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hint="default" w:eastAsia="宋体"/>
          <w:b/>
          <w:color w:val="FFFFFF"/>
          <w:sz w:val="22"/>
          <w:szCs w:val="22"/>
          <w:lang w:val="en-US" w:eastAsia="zh-CN"/>
        </w:rPr>
      </w:pPr>
      <w:bookmarkStart w:id="10" w:name="_GoBack"/>
      <w:bookmarkEnd w:id="10"/>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#98</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1908203</w:t>
      </w:r>
    </w:p>
    <w:p>
      <w:pPr>
        <w:pStyle w:val="92"/>
        <w:tabs>
          <w:tab w:val="right" w:pos="9270"/>
        </w:tabs>
        <w:spacing w:after="0"/>
        <w:ind w:right="134"/>
        <w:jc w:val="both"/>
        <w:rPr>
          <w:b/>
          <w:sz w:val="22"/>
          <w:szCs w:val="22"/>
          <w:lang w:val="sv-SE"/>
        </w:rPr>
      </w:pPr>
      <w:r>
        <w:rPr>
          <w:rFonts w:hint="eastAsia" w:eastAsia="宋体"/>
          <w:b/>
          <w:sz w:val="22"/>
          <w:szCs w:val="22"/>
          <w:lang w:val="en-US" w:eastAsia="zh-CN"/>
        </w:rPr>
        <w:t>Prague</w:t>
      </w:r>
      <w:r>
        <w:rPr>
          <w:rFonts w:eastAsia="宋体"/>
          <w:b/>
          <w:sz w:val="22"/>
          <w:szCs w:val="22"/>
          <w:lang w:val="sv-SE" w:eastAsia="ja-JP"/>
        </w:rPr>
        <w:t xml:space="preserve">, </w:t>
      </w:r>
      <w:r>
        <w:rPr>
          <w:rFonts w:hint="eastAsia" w:eastAsia="宋体"/>
          <w:b/>
          <w:sz w:val="22"/>
          <w:szCs w:val="22"/>
          <w:lang w:val="en-US" w:eastAsia="zh-CN"/>
        </w:rPr>
        <w:t>CZ</w:t>
      </w:r>
      <w:r>
        <w:rPr>
          <w:rFonts w:eastAsia="宋体"/>
          <w:b/>
          <w:sz w:val="22"/>
          <w:szCs w:val="22"/>
          <w:lang w:val="sv-SE" w:eastAsia="ja-JP"/>
        </w:rPr>
        <w:t xml:space="preserve">, </w:t>
      </w:r>
      <w:r>
        <w:rPr>
          <w:rFonts w:hint="eastAsia" w:eastAsia="宋体"/>
          <w:b/>
          <w:sz w:val="22"/>
          <w:szCs w:val="22"/>
          <w:lang w:val="en-US" w:eastAsia="zh-CN"/>
        </w:rPr>
        <w:t>26</w:t>
      </w:r>
      <w:r>
        <w:rPr>
          <w:rFonts w:eastAsia="宋体"/>
          <w:b/>
          <w:sz w:val="22"/>
          <w:szCs w:val="22"/>
          <w:vertAlign w:val="superscript"/>
          <w:lang w:val="sv-SE" w:eastAsia="ja-JP"/>
        </w:rPr>
        <w:t>th</w:t>
      </w:r>
      <w:r>
        <w:rPr>
          <w:rFonts w:eastAsia="宋体"/>
          <w:b/>
          <w:sz w:val="22"/>
          <w:szCs w:val="22"/>
          <w:lang w:val="sv-SE" w:eastAsia="ja-JP"/>
        </w:rPr>
        <w:t xml:space="preserve"> – </w:t>
      </w:r>
      <w:r>
        <w:rPr>
          <w:rFonts w:hint="eastAsia" w:eastAsia="宋体"/>
          <w:b/>
          <w:sz w:val="22"/>
          <w:szCs w:val="22"/>
          <w:lang w:val="en-US" w:eastAsia="zh-CN"/>
        </w:rPr>
        <w:t>30</w:t>
      </w:r>
      <w:r>
        <w:rPr>
          <w:rFonts w:eastAsia="宋体"/>
          <w:b/>
          <w:sz w:val="22"/>
          <w:szCs w:val="22"/>
          <w:vertAlign w:val="superscript"/>
          <w:lang w:val="sv-SE" w:eastAsia="ja-JP"/>
        </w:rPr>
        <w:t>th</w:t>
      </w:r>
      <w:r>
        <w:rPr>
          <w:rFonts w:hint="eastAsia" w:eastAsia="宋体"/>
          <w:b/>
          <w:sz w:val="22"/>
          <w:szCs w:val="22"/>
          <w:lang w:val="en-US" w:eastAsia="zh-CN"/>
        </w:rPr>
        <w:t xml:space="preserve"> August</w:t>
      </w:r>
      <w:r>
        <w:rPr>
          <w:rFonts w:eastAsia="宋体"/>
          <w:b/>
          <w:sz w:val="22"/>
          <w:szCs w:val="22"/>
          <w:lang w:val="sv-SE" w:eastAsia="ja-JP"/>
        </w:rPr>
        <w:t xml:space="preserve">, </w:t>
      </w:r>
      <w:r>
        <w:rPr>
          <w:rFonts w:hint="eastAsia" w:eastAsia="宋体"/>
          <w:b/>
          <w:sz w:val="22"/>
          <w:szCs w:val="22"/>
          <w:lang w:val="sv-SE" w:eastAsia="zh-CN"/>
        </w:rPr>
        <w:t>201</w:t>
      </w:r>
      <w:r>
        <w:rPr>
          <w:rFonts w:hint="eastAsia" w:eastAsia="宋体"/>
          <w:b/>
          <w:sz w:val="22"/>
          <w:szCs w:val="22"/>
          <w:lang w:val="en-US" w:eastAsia="zh-CN"/>
        </w:rPr>
        <w:t>9</w:t>
      </w:r>
    </w:p>
    <w:p>
      <w:pPr>
        <w:pStyle w:val="92"/>
        <w:tabs>
          <w:tab w:val="right" w:pos="9639"/>
        </w:tabs>
        <w:spacing w:after="0"/>
        <w:jc w:val="both"/>
        <w:rPr>
          <w:rFonts w:eastAsia="宋体"/>
          <w:b/>
          <w:sz w:val="22"/>
          <w:szCs w:val="22"/>
          <w:lang w:val="sv-SE" w:eastAsia="zh-CN"/>
        </w:rPr>
      </w:pPr>
    </w:p>
    <w:p>
      <w:pPr>
        <w:pStyle w:val="20"/>
        <w:spacing w:after="60" w:line="260" w:lineRule="auto"/>
        <w:ind w:left="1797" w:hanging="1797"/>
        <w:rPr>
          <w:rFonts w:eastAsia="宋体"/>
          <w:sz w:val="22"/>
          <w:szCs w:val="22"/>
          <w:lang w:val="en-US" w:eastAsia="zh-CN"/>
        </w:rPr>
      </w:pPr>
      <w:r>
        <w:rPr>
          <w:sz w:val="22"/>
          <w:szCs w:val="22"/>
          <w:lang w:eastAsia="zh-CN"/>
        </w:rPr>
        <w:t>Title:</w:t>
      </w:r>
      <w:r>
        <w:rPr>
          <w:rFonts w:hint="eastAsia"/>
          <w:sz w:val="22"/>
          <w:szCs w:val="22"/>
          <w:lang w:val="en-US" w:eastAsia="zh-CN"/>
        </w:rPr>
        <w:tab/>
      </w:r>
      <w:r>
        <w:rPr>
          <w:rFonts w:hint="eastAsia"/>
          <w:sz w:val="22"/>
          <w:szCs w:val="22"/>
          <w:lang w:val="en-US" w:eastAsia="zh-CN"/>
        </w:rPr>
        <w:t>Considerations on DL reference signals and channels design for NR-U</w:t>
      </w:r>
    </w:p>
    <w:p>
      <w:pPr>
        <w:pStyle w:val="20"/>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p>
    <w:p>
      <w:pPr>
        <w:pStyle w:val="20"/>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1.2</w:t>
      </w:r>
    </w:p>
    <w:p>
      <w:pPr>
        <w:pStyle w:val="20"/>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spacing w:before="180"/>
        <w:jc w:val="both"/>
        <w:rPr>
          <w:rFonts w:hint="eastAsia" w:eastAsia="宋体"/>
          <w:lang w:val="en-US" w:eastAsia="zh-CN"/>
        </w:rPr>
      </w:pPr>
      <w:bookmarkStart w:id="1" w:name="OLE_LINK2"/>
      <w:bookmarkStart w:id="2" w:name="OLE_LINK16"/>
      <w:bookmarkStart w:id="3" w:name="OLE_LINK1"/>
      <w:bookmarkStart w:id="4" w:name="OLE_LINK15"/>
      <w:r>
        <w:rPr>
          <w:rFonts w:hint="eastAsia" w:eastAsia="宋体"/>
          <w:lang w:val="en-US" w:eastAsia="zh-CN"/>
        </w:rPr>
        <w:t>In the RAN #82 meeting, the new WID on NR-U (NR-based Access to Unlicensed Spectrum) [1] aims to identify solutions and techniques for next generation wireless systems operating on unlicensed bands. In the WID, one of the objective</w:t>
      </w:r>
      <w:r>
        <w:rPr>
          <w:rFonts w:eastAsia="宋体"/>
          <w:lang w:val="en-US" w:eastAsia="zh-CN"/>
        </w:rPr>
        <w:t>s</w:t>
      </w:r>
      <w:r>
        <w:rPr>
          <w:rFonts w:hint="eastAsia" w:eastAsia="宋体"/>
          <w:lang w:val="en-US" w:eastAsia="zh-CN"/>
        </w:rPr>
        <w:t xml:space="preserve"> is to specify DL physical layer signals and channels. In last several RAN1 meeting</w:t>
      </w:r>
      <w:r>
        <w:rPr>
          <w:rFonts w:eastAsia="宋体"/>
          <w:lang w:val="en-US" w:eastAsia="zh-CN"/>
        </w:rPr>
        <w:t>s</w:t>
      </w:r>
      <w:r>
        <w:rPr>
          <w:rFonts w:hint="eastAsia" w:eastAsia="宋体"/>
          <w:lang w:val="en-US" w:eastAsia="zh-CN"/>
        </w:rPr>
        <w:t xml:space="preserve">, the </w:t>
      </w:r>
      <w:r>
        <w:rPr>
          <w:rFonts w:eastAsia="宋体"/>
          <w:lang w:val="en-US" w:eastAsia="zh-CN"/>
        </w:rPr>
        <w:t>following</w:t>
      </w:r>
      <w:r>
        <w:rPr>
          <w:rFonts w:hint="eastAsia" w:eastAsia="宋体"/>
          <w:lang w:val="en-US" w:eastAsia="zh-CN"/>
        </w:rPr>
        <w:t xml:space="preserve"> agreements </w:t>
      </w:r>
      <w:r>
        <w:rPr>
          <w:rFonts w:eastAsia="宋体"/>
          <w:lang w:val="en-US" w:eastAsia="zh-CN"/>
        </w:rPr>
        <w:t>were</w:t>
      </w:r>
      <w:r>
        <w:rPr>
          <w:rFonts w:hint="eastAsia" w:eastAsia="宋体"/>
          <w:lang w:val="en-US" w:eastAsia="zh-CN"/>
        </w:rPr>
        <w:t xml:space="preserve"> reached on DL reference signals and channels design for NR-U [2-3].</w:t>
      </w:r>
    </w:p>
    <w:p>
      <w:pPr>
        <w:spacing w:after="0" w:line="260" w:lineRule="auto"/>
        <w:jc w:val="both"/>
      </w:pPr>
      <w:r>
        <w:rPr>
          <w:highlight w:val="green"/>
        </w:rPr>
        <w:t>Agreement:</w:t>
      </w:r>
    </w:p>
    <w:p>
      <w:pPr>
        <w:numPr>
          <w:ilvl w:val="0"/>
          <w:numId w:val="9"/>
        </w:numPr>
        <w:spacing w:after="0" w:line="260" w:lineRule="auto"/>
        <w:jc w:val="both"/>
        <w:rPr>
          <w:i/>
          <w:iCs/>
        </w:rPr>
      </w:pPr>
      <w:r>
        <w:rPr>
          <w:i/>
          <w:iCs/>
        </w:rPr>
        <w:t xml:space="preserve">Additional durations from 2 to 13 (other than 2, 4 and 7 which are already supported in Rel-15) for PDSCH mapping type B are supported. </w:t>
      </w:r>
    </w:p>
    <w:p>
      <w:pPr>
        <w:numPr>
          <w:ilvl w:val="1"/>
          <w:numId w:val="9"/>
        </w:numPr>
        <w:spacing w:after="0" w:line="260" w:lineRule="auto"/>
        <w:jc w:val="both"/>
        <w:rPr>
          <w:i/>
          <w:iCs/>
        </w:rPr>
      </w:pPr>
      <w:r>
        <w:rPr>
          <w:i/>
          <w:iCs/>
        </w:rPr>
        <w:t>FFS: A duration of 14</w:t>
      </w:r>
    </w:p>
    <w:p>
      <w:pPr>
        <w:numPr>
          <w:ilvl w:val="1"/>
          <w:numId w:val="9"/>
        </w:numPr>
        <w:spacing w:after="0" w:line="260" w:lineRule="auto"/>
        <w:jc w:val="both"/>
        <w:rPr>
          <w:i/>
          <w:iCs/>
        </w:rPr>
      </w:pPr>
      <w:r>
        <w:rPr>
          <w:i/>
          <w:iCs/>
        </w:rPr>
        <w:t>FFS: DMRS aspects for the additional durations (Reuse Rel-15 patterns or define new patterns for these additional durations)</w:t>
      </w:r>
    </w:p>
    <w:p>
      <w:pPr>
        <w:numPr>
          <w:ilvl w:val="0"/>
          <w:numId w:val="9"/>
        </w:numPr>
        <w:spacing w:after="0" w:line="260" w:lineRule="auto"/>
        <w:jc w:val="both"/>
        <w:rPr>
          <w:i/>
          <w:iCs/>
        </w:rPr>
      </w:pPr>
      <w:r>
        <w:rPr>
          <w:i/>
          <w:iCs/>
        </w:rPr>
        <w:t>Capability signalling will be defined for UEs to indicate which specific subset of durations are supported by the UE.</w:t>
      </w:r>
    </w:p>
    <w:p>
      <w:pPr>
        <w:numPr>
          <w:ilvl w:val="0"/>
          <w:numId w:val="9"/>
        </w:numPr>
        <w:spacing w:after="0" w:line="260" w:lineRule="auto"/>
        <w:jc w:val="both"/>
        <w:rPr>
          <w:i/>
          <w:iCs/>
        </w:rPr>
      </w:pPr>
      <w:r>
        <w:rPr>
          <w:i/>
          <w:iCs/>
        </w:rPr>
        <w:t>FFS: Some duration(s) are mandatory for the UE to support for initial access</w:t>
      </w:r>
    </w:p>
    <w:p>
      <w:pPr>
        <w:numPr>
          <w:ilvl w:val="0"/>
          <w:numId w:val="9"/>
        </w:numPr>
        <w:spacing w:after="0" w:line="260" w:lineRule="auto"/>
        <w:jc w:val="both"/>
        <w:rPr>
          <w:i/>
          <w:iCs/>
        </w:rPr>
      </w:pPr>
      <w:r>
        <w:rPr>
          <w:i/>
          <w:iCs/>
        </w:rPr>
        <w:t xml:space="preserve">FFS: PDSCH processing times for the new durations (reuse the values for durations of 2/4/7 or define new ones) </w:t>
      </w:r>
    </w:p>
    <w:p>
      <w:pPr>
        <w:numPr>
          <w:ilvl w:val="0"/>
          <w:numId w:val="9"/>
        </w:numPr>
        <w:spacing w:after="0" w:line="260" w:lineRule="auto"/>
        <w:jc w:val="both"/>
        <w:rPr>
          <w:i/>
          <w:iCs/>
        </w:rPr>
      </w:pPr>
      <w:r>
        <w:rPr>
          <w:i/>
          <w:iCs/>
        </w:rPr>
        <w:t>Note: PDCCH monitoring occasions will be discussed separately as part of the NR-U WI</w:t>
      </w:r>
    </w:p>
    <w:p>
      <w:pPr>
        <w:numPr>
          <w:ilvl w:val="0"/>
          <w:numId w:val="9"/>
        </w:numPr>
        <w:jc w:val="both"/>
        <w:rPr>
          <w:i/>
          <w:iCs/>
        </w:rPr>
      </w:pPr>
      <w:r>
        <w:rPr>
          <w:i/>
          <w:iCs/>
        </w:rPr>
        <w:t>Note: This agreement does not by itself imply an increased requirement in PDSCH processing and decoding capabilities compared to Rel-15</w:t>
      </w:r>
    </w:p>
    <w:p>
      <w:pPr>
        <w:spacing w:after="120" w:line="260" w:lineRule="auto"/>
        <w:jc w:val="both"/>
      </w:pPr>
      <w:r>
        <w:rPr>
          <w:highlight w:val="green"/>
        </w:rPr>
        <w:t>Agreement:</w:t>
      </w:r>
    </w:p>
    <w:p>
      <w:pPr>
        <w:pStyle w:val="124"/>
        <w:spacing w:after="160" w:line="252" w:lineRule="auto"/>
        <w:ind w:left="0" w:leftChars="0"/>
        <w:contextualSpacing/>
        <w:jc w:val="both"/>
        <w:rPr>
          <w:rFonts w:ascii="Calibri" w:hAnsi="Calibri"/>
          <w:i/>
          <w:iCs/>
          <w:sz w:val="24"/>
          <w:lang w:val="en-US"/>
        </w:rPr>
      </w:pPr>
      <w:r>
        <w:rPr>
          <w:i/>
          <w:iCs/>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pPr>
        <w:pStyle w:val="124"/>
        <w:numPr>
          <w:ilvl w:val="0"/>
          <w:numId w:val="10"/>
        </w:numPr>
        <w:spacing w:after="160" w:line="252" w:lineRule="auto"/>
        <w:ind w:left="360" w:leftChars="0"/>
        <w:contextualSpacing/>
        <w:jc w:val="both"/>
        <w:rPr>
          <w:rFonts w:ascii="Calibri" w:hAnsi="Calibri"/>
          <w:i/>
          <w:iCs/>
          <w:lang w:eastAsia="zh-CN"/>
        </w:rPr>
      </w:pPr>
      <w:r>
        <w:rPr>
          <w:i/>
          <w:iCs/>
          <w:lang w:eastAsia="ko-KR"/>
        </w:rPr>
        <w:t>FFS: Signalling details of the indication, including e.g., the time domain validity of the indication</w:t>
      </w:r>
    </w:p>
    <w:p>
      <w:pPr>
        <w:pStyle w:val="124"/>
        <w:numPr>
          <w:ilvl w:val="0"/>
          <w:numId w:val="10"/>
        </w:numPr>
        <w:spacing w:after="160" w:line="252" w:lineRule="auto"/>
        <w:ind w:left="360" w:leftChars="0"/>
        <w:contextualSpacing/>
        <w:jc w:val="both"/>
        <w:rPr>
          <w:i/>
          <w:iCs/>
          <w:lang w:eastAsia="ko-KR"/>
        </w:rPr>
      </w:pPr>
      <w:r>
        <w:rPr>
          <w:i/>
          <w:iCs/>
          <w:lang w:eastAsia="ko-KR"/>
        </w:rPr>
        <w:t>FFS: Whether and how to support the mechanism at the beginning of DL transmission burst</w:t>
      </w:r>
    </w:p>
    <w:p>
      <w:pPr>
        <w:pStyle w:val="124"/>
        <w:numPr>
          <w:ilvl w:val="0"/>
          <w:numId w:val="10"/>
        </w:numPr>
        <w:spacing w:after="160" w:line="252" w:lineRule="auto"/>
        <w:ind w:left="360" w:leftChars="0"/>
        <w:contextualSpacing/>
        <w:jc w:val="both"/>
        <w:rPr>
          <w:i/>
          <w:iCs/>
          <w:lang w:eastAsia="ko-KR"/>
        </w:rPr>
      </w:pPr>
      <w:r>
        <w:rPr>
          <w:i/>
          <w:iCs/>
          <w:lang w:eastAsia="ko-KR"/>
        </w:rPr>
        <w:t>FFS: Whether and how to handle the case when GC-PDCCH is not configured or not received by the UE</w:t>
      </w:r>
    </w:p>
    <w:p>
      <w:pPr>
        <w:spacing w:after="120" w:line="260" w:lineRule="auto"/>
        <w:jc w:val="both"/>
        <w:rPr>
          <w:rFonts w:cs="Times"/>
          <w:iCs/>
        </w:rPr>
      </w:pPr>
      <w:r>
        <w:rPr>
          <w:rFonts w:cs="Times"/>
          <w:iCs/>
          <w:highlight w:val="green"/>
        </w:rPr>
        <w:t>Agreement:</w:t>
      </w:r>
    </w:p>
    <w:p>
      <w:pPr>
        <w:numPr>
          <w:ilvl w:val="0"/>
          <w:numId w:val="11"/>
        </w:numPr>
        <w:spacing w:after="60" w:line="260" w:lineRule="auto"/>
        <w:ind w:hanging="363"/>
        <w:jc w:val="both"/>
        <w:rPr>
          <w:rFonts w:cs="Times"/>
          <w:i/>
          <w:iCs w:val="0"/>
        </w:rPr>
      </w:pPr>
      <w:r>
        <w:rPr>
          <w:rFonts w:cs="Times"/>
          <w:i/>
          <w:iCs w:val="0"/>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pPr>
        <w:numPr>
          <w:ilvl w:val="0"/>
          <w:numId w:val="12"/>
        </w:numPr>
        <w:spacing w:after="60" w:line="260" w:lineRule="auto"/>
        <w:ind w:hanging="363"/>
        <w:jc w:val="both"/>
        <w:rPr>
          <w:rFonts w:cs="Times"/>
          <w:i/>
          <w:iCs w:val="0"/>
        </w:rPr>
      </w:pPr>
      <w:r>
        <w:rPr>
          <w:rFonts w:cs="Times"/>
          <w:i/>
          <w:iCs w:val="0"/>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pPr>
        <w:numPr>
          <w:ilvl w:val="1"/>
          <w:numId w:val="12"/>
        </w:numPr>
        <w:spacing w:after="60" w:line="260" w:lineRule="auto"/>
        <w:ind w:hanging="363"/>
        <w:jc w:val="both"/>
        <w:rPr>
          <w:rFonts w:cs="Times"/>
          <w:i/>
          <w:iCs w:val="0"/>
        </w:rPr>
      </w:pPr>
      <w:r>
        <w:rPr>
          <w:rFonts w:cs="Times"/>
          <w:i/>
          <w:iCs w:val="0"/>
        </w:rPr>
        <w:t>Note: Whether a preamble, if defined, can be used for power saving in all cases depends on the details of the design.</w:t>
      </w:r>
    </w:p>
    <w:p>
      <w:pPr>
        <w:numPr>
          <w:ilvl w:val="0"/>
          <w:numId w:val="12"/>
        </w:numPr>
        <w:spacing w:after="60" w:line="260" w:lineRule="auto"/>
        <w:ind w:hanging="363"/>
        <w:jc w:val="both"/>
        <w:rPr>
          <w:rFonts w:cs="Times"/>
          <w:i/>
          <w:iCs w:val="0"/>
        </w:rPr>
      </w:pPr>
      <w:r>
        <w:rPr>
          <w:rFonts w:cs="Times"/>
          <w:i/>
          <w:iCs w:val="0"/>
        </w:rPr>
        <w:t>Note: Other signals present in the transmission burst may also be used for the purpose of detection of the transmission burst</w:t>
      </w:r>
    </w:p>
    <w:p>
      <w:pPr>
        <w:numPr>
          <w:ilvl w:val="0"/>
          <w:numId w:val="12"/>
        </w:numPr>
        <w:spacing w:after="60" w:line="260" w:lineRule="auto"/>
        <w:ind w:hanging="363"/>
        <w:jc w:val="both"/>
        <w:rPr>
          <w:rFonts w:cs="Times"/>
          <w:i/>
          <w:iCs w:val="0"/>
        </w:rPr>
      </w:pPr>
      <w:r>
        <w:rPr>
          <w:rFonts w:cs="Times"/>
          <w:i/>
          <w:iCs w:val="0"/>
        </w:rPr>
        <w:t>FFS: Potential enhancements to DMRS design to address issues with detection probability</w:t>
      </w:r>
    </w:p>
    <w:p>
      <w:pPr>
        <w:numPr>
          <w:ilvl w:val="0"/>
          <w:numId w:val="11"/>
        </w:numPr>
        <w:jc w:val="both"/>
        <w:rPr>
          <w:rFonts w:cs="Times"/>
          <w:i/>
          <w:iCs w:val="0"/>
        </w:rPr>
      </w:pPr>
      <w:r>
        <w:rPr>
          <w:rFonts w:cs="Times"/>
          <w:i/>
          <w:iCs w:val="0"/>
        </w:rPr>
        <w:t xml:space="preserve">The payload of a PDCCH and/or GC-PDCCH transmission can contain information regarding COT structure that may be used by the UE for power saving </w:t>
      </w:r>
    </w:p>
    <w:p>
      <w:pPr>
        <w:widowControl/>
        <w:autoSpaceDE/>
        <w:autoSpaceDN/>
        <w:adjustRightInd/>
        <w:spacing w:before="0" w:line="259" w:lineRule="auto"/>
        <w:jc w:val="both"/>
        <w:rPr>
          <w:rFonts w:hint="default" w:eastAsia="宋体"/>
          <w:iCs/>
          <w:lang w:val="en-US" w:eastAsia="zh-CN"/>
        </w:rPr>
      </w:pPr>
      <w:r>
        <w:rPr>
          <w:rFonts w:hint="eastAsia" w:eastAsia="宋体"/>
          <w:iCs/>
          <w:lang w:val="en-US" w:eastAsia="zh-CN"/>
        </w:rPr>
        <w:t xml:space="preserve">In RAN #84 plenary meeting, the views on essential/optimization items on each WGs for on time completion of NR-U WI was presented in [4]. Wherein, the essential/optimization items in </w:t>
      </w:r>
      <w:r>
        <w:rPr>
          <w:rFonts w:hint="default" w:eastAsia="宋体"/>
          <w:iCs/>
          <w:lang w:val="en-US" w:eastAsia="zh-CN"/>
        </w:rPr>
        <w:t>“</w:t>
      </w:r>
      <w:r>
        <w:rPr>
          <w:rFonts w:hint="eastAsia" w:eastAsia="宋体"/>
          <w:iCs/>
          <w:lang w:val="en-US" w:eastAsia="zh-CN"/>
        </w:rPr>
        <w:t>7.2.2.1.2 DL signals and channels</w:t>
      </w:r>
      <w:r>
        <w:rPr>
          <w:rFonts w:hint="default" w:eastAsia="宋体"/>
          <w:iCs/>
          <w:lang w:val="en-US" w:eastAsia="zh-CN"/>
        </w:rPr>
        <w:t>”</w:t>
      </w:r>
      <w:r>
        <w:rPr>
          <w:rFonts w:hint="eastAsia" w:eastAsia="宋体"/>
          <w:iCs/>
          <w:lang w:val="en-US" w:eastAsia="zh-CN"/>
        </w:rPr>
        <w:t xml:space="preserve"> are as follows:</w:t>
      </w:r>
    </w:p>
    <w:p>
      <w:pPr>
        <w:spacing w:after="0" w:line="260" w:lineRule="auto"/>
        <w:rPr>
          <w:i/>
          <w:iCs/>
          <w:lang w:val="en-US"/>
        </w:rPr>
      </w:pPr>
      <w:r>
        <w:rPr>
          <w:b/>
          <w:bCs/>
          <w:i/>
          <w:iCs/>
          <w:lang w:val="en-US"/>
        </w:rPr>
        <w:t>Essential</w:t>
      </w:r>
    </w:p>
    <w:p>
      <w:pPr>
        <w:numPr>
          <w:ilvl w:val="0"/>
          <w:numId w:val="13"/>
        </w:numPr>
        <w:spacing w:after="0" w:line="260" w:lineRule="auto"/>
        <w:rPr>
          <w:i/>
          <w:iCs/>
          <w:lang w:val="en-US"/>
        </w:rPr>
      </w:pPr>
      <w:r>
        <w:rPr>
          <w:i/>
          <w:iCs/>
          <w:lang w:val="en-US"/>
        </w:rPr>
        <w:t>Channel occupancy time and frequency domain structure indication for LBE</w:t>
      </w:r>
    </w:p>
    <w:p>
      <w:pPr>
        <w:numPr>
          <w:ilvl w:val="0"/>
          <w:numId w:val="13"/>
        </w:numPr>
        <w:spacing w:after="0" w:line="260" w:lineRule="auto"/>
        <w:rPr>
          <w:i/>
          <w:iCs/>
          <w:lang w:val="en-US"/>
        </w:rPr>
      </w:pPr>
      <w:r>
        <w:rPr>
          <w:i/>
          <w:iCs/>
          <w:lang w:val="en-US"/>
        </w:rPr>
        <w:t>UE COT detection</w:t>
      </w:r>
      <w:r>
        <w:rPr>
          <w:rFonts w:hint="eastAsia" w:eastAsia="宋体"/>
          <w:i/>
          <w:iCs/>
          <w:lang w:val="en-US" w:eastAsia="zh-CN"/>
        </w:rPr>
        <w:t xml:space="preserve"> </w:t>
      </w:r>
      <w:r>
        <w:rPr>
          <w:i/>
          <w:iCs/>
          <w:lang w:val="en-US"/>
        </w:rPr>
        <w:t>for FBE</w:t>
      </w:r>
    </w:p>
    <w:p>
      <w:pPr>
        <w:numPr>
          <w:ilvl w:val="0"/>
          <w:numId w:val="13"/>
        </w:numPr>
        <w:spacing w:after="0" w:line="260" w:lineRule="auto"/>
        <w:rPr>
          <w:i/>
          <w:iCs/>
          <w:lang w:val="en-US"/>
        </w:rPr>
      </w:pPr>
      <w:r>
        <w:rPr>
          <w:i/>
          <w:iCs/>
          <w:lang w:val="en-US"/>
        </w:rPr>
        <w:t>gNB control for the Cat 4 UL transmission (including CG) switching to cat 2 when fall in gNB COT</w:t>
      </w:r>
    </w:p>
    <w:p>
      <w:pPr>
        <w:numPr>
          <w:ilvl w:val="0"/>
          <w:numId w:val="13"/>
        </w:numPr>
        <w:rPr>
          <w:i/>
          <w:iCs/>
          <w:lang w:val="en-US"/>
        </w:rPr>
      </w:pPr>
      <w:r>
        <w:rPr>
          <w:i/>
          <w:iCs/>
          <w:lang w:val="en-US"/>
        </w:rPr>
        <w:t>Behavior when P/SP-CSI-RS fail to transmit due to LBT</w:t>
      </w:r>
    </w:p>
    <w:p>
      <w:pPr>
        <w:spacing w:after="0" w:line="260" w:lineRule="auto"/>
        <w:rPr>
          <w:i/>
          <w:iCs/>
          <w:lang w:val="en-US"/>
        </w:rPr>
      </w:pPr>
      <w:r>
        <w:rPr>
          <w:b/>
          <w:bCs/>
          <w:i/>
          <w:iCs/>
          <w:lang w:val="en-US"/>
        </w:rPr>
        <w:t>Optimization</w:t>
      </w:r>
    </w:p>
    <w:p>
      <w:pPr>
        <w:numPr>
          <w:ilvl w:val="0"/>
          <w:numId w:val="14"/>
        </w:numPr>
        <w:spacing w:after="0" w:line="260" w:lineRule="auto"/>
        <w:rPr>
          <w:i/>
          <w:iCs/>
          <w:lang w:val="en-US"/>
        </w:rPr>
      </w:pPr>
      <w:r>
        <w:rPr>
          <w:i/>
          <w:iCs/>
          <w:lang w:val="en-US"/>
        </w:rPr>
        <w:t>CSI-RS enhancement outside of DRS</w:t>
      </w:r>
    </w:p>
    <w:p>
      <w:pPr>
        <w:numPr>
          <w:ilvl w:val="1"/>
          <w:numId w:val="14"/>
        </w:numPr>
        <w:spacing w:after="0" w:line="260" w:lineRule="auto"/>
        <w:rPr>
          <w:i/>
          <w:iCs/>
          <w:lang w:val="en-US"/>
        </w:rPr>
      </w:pPr>
      <w:r>
        <w:rPr>
          <w:i/>
          <w:iCs/>
          <w:lang w:val="en-US"/>
        </w:rPr>
        <w:t>More opportunities for CSI-RS to compensate the possible LBT failure</w:t>
      </w:r>
    </w:p>
    <w:p>
      <w:pPr>
        <w:numPr>
          <w:ilvl w:val="1"/>
          <w:numId w:val="14"/>
        </w:numPr>
        <w:rPr>
          <w:i/>
          <w:iCs/>
          <w:lang w:val="en-US"/>
        </w:rPr>
      </w:pPr>
      <w:r>
        <w:rPr>
          <w:i/>
          <w:iCs/>
          <w:lang w:val="en-US"/>
        </w:rPr>
        <w:t>A-TRS directly QCL with SSB</w:t>
      </w:r>
    </w:p>
    <w:p>
      <w:pPr>
        <w:widowControl w:val="0"/>
        <w:autoSpaceDE w:val="0"/>
        <w:autoSpaceDN w:val="0"/>
        <w:adjustRightInd w:val="0"/>
        <w:spacing w:before="180"/>
        <w:jc w:val="both"/>
        <w:rPr>
          <w:rFonts w:hint="eastAsia" w:eastAsia="宋体"/>
          <w:lang w:val="en-US" w:eastAsia="zh-CN"/>
        </w:rPr>
      </w:pPr>
      <w:r>
        <w:rPr>
          <w:rFonts w:eastAsia="宋体"/>
          <w:lang w:val="en-US" w:eastAsia="zh-CN"/>
        </w:rPr>
        <w:t xml:space="preserve">In this contribution, </w:t>
      </w:r>
      <w:r>
        <w:rPr>
          <w:rFonts w:hint="eastAsia" w:eastAsia="宋体"/>
          <w:lang w:val="en-US" w:eastAsia="zh-CN"/>
        </w:rPr>
        <w:t>we discuss potential DL reference signals and physical layer channels design for</w:t>
      </w:r>
      <w:r>
        <w:rPr>
          <w:rFonts w:hint="eastAsia" w:eastAsia="宋体"/>
          <w:bCs/>
          <w:lang w:val="en-US" w:eastAsia="zh-CN"/>
        </w:rPr>
        <w:t xml:space="preserve"> </w:t>
      </w:r>
      <w:r>
        <w:rPr>
          <w:rFonts w:hint="eastAsia" w:eastAsia="宋体"/>
          <w:lang w:val="en-US" w:eastAsia="zh-CN"/>
        </w:rPr>
        <w:t>NR-U, including RS for DL burst detection, dynamic PDCCH</w:t>
      </w:r>
      <w:r>
        <w:rPr>
          <w:rFonts w:eastAsia="宋体"/>
          <w:lang w:val="en-US" w:eastAsia="zh-CN"/>
        </w:rPr>
        <w:t xml:space="preserve"> monitoring</w:t>
      </w:r>
      <w:r>
        <w:rPr>
          <w:rFonts w:hint="eastAsia" w:eastAsia="宋体"/>
          <w:lang w:val="en-US" w:eastAsia="zh-CN"/>
        </w:rPr>
        <w:t xml:space="preserve"> for LBE, COT detection for FBE, COT structure indication, PDSCH transmission, CSI-RS, and DMRS sequence generation and so on.</w:t>
      </w:r>
    </w:p>
    <w:p>
      <w:pPr>
        <w:pStyle w:val="2"/>
        <w:jc w:val="both"/>
        <w:rPr>
          <w:rFonts w:eastAsia="宋体" w:cs="Arial"/>
          <w:b/>
          <w:sz w:val="28"/>
          <w:szCs w:val="28"/>
          <w:lang w:eastAsia="zh-CN"/>
        </w:rPr>
      </w:pPr>
      <w:r>
        <w:rPr>
          <w:rFonts w:hint="eastAsia" w:eastAsia="宋体" w:cs="Arial"/>
          <w:b/>
          <w:sz w:val="28"/>
          <w:szCs w:val="28"/>
          <w:lang w:val="en-US" w:eastAsia="zh-CN"/>
        </w:rPr>
        <w:t xml:space="preserve"> DL Reference Signals and Physical Channels Design</w:t>
      </w:r>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The RS for DL burst detection</w:t>
      </w:r>
    </w:p>
    <w:p>
      <w:pPr>
        <w:widowControl/>
        <w:spacing w:after="180"/>
        <w:jc w:val="both"/>
        <w:rPr>
          <w:rFonts w:eastAsia="等线"/>
          <w:lang w:eastAsia="zh-CN"/>
        </w:rPr>
      </w:pPr>
      <w:r>
        <w:rPr>
          <w:rFonts w:hint="eastAsia"/>
          <w:lang w:val="en-US" w:eastAsia="zh-CN"/>
        </w:rPr>
        <w:t>In RAN1 #AH_1901 meeting, RAN1 has agreed that t</w:t>
      </w:r>
      <w:r>
        <w:rPr>
          <w:rFonts w:cs="Times"/>
          <w:i w:val="0"/>
          <w:iCs/>
        </w:rPr>
        <w:t>he UE may assume the presence of a signal, such as the DMRS in any [PDCCH or GC-PDCCH] transmission, to detect transmission bursts by the serving gNB, to enable power saving by not necessitating performing blind decodes to detect the transmission burst</w:t>
      </w:r>
      <w:r>
        <w:rPr>
          <w:rFonts w:hint="eastAsia" w:eastAsia="宋体" w:cs="Times"/>
          <w:i w:val="0"/>
          <w:iCs/>
          <w:lang w:val="en-US" w:eastAsia="zh-CN"/>
        </w:rPr>
        <w:t xml:space="preserve">. </w:t>
      </w:r>
      <w:r>
        <w:rPr>
          <w:rFonts w:hint="eastAsia" w:eastAsia="宋体"/>
          <w:lang w:val="en-US" w:eastAsia="zh-CN"/>
        </w:rPr>
        <w:t xml:space="preserve">Wide-band DMRS and </w:t>
      </w:r>
      <w:r>
        <w:rPr>
          <w:rFonts w:hint="eastAsia" w:eastAsia="等线"/>
          <w:lang w:val="en-US" w:eastAsia="zh-CN"/>
        </w:rPr>
        <w:t>n</w:t>
      </w:r>
      <w:r>
        <w:rPr>
          <w:rFonts w:eastAsia="等线"/>
          <w:lang w:eastAsia="zh-CN"/>
        </w:rPr>
        <w:t>arrow</w:t>
      </w:r>
      <w:r>
        <w:rPr>
          <w:rFonts w:hint="eastAsia" w:eastAsia="等线"/>
          <w:lang w:val="en-US" w:eastAsia="zh-CN"/>
        </w:rPr>
        <w:t xml:space="preserve"> </w:t>
      </w:r>
      <w:r>
        <w:rPr>
          <w:rFonts w:eastAsia="等线"/>
          <w:lang w:eastAsia="zh-CN"/>
        </w:rPr>
        <w:t>band</w:t>
      </w:r>
      <w:r>
        <w:rPr>
          <w:rFonts w:hint="eastAsia" w:eastAsia="等线"/>
          <w:lang w:val="en-US" w:eastAsia="zh-CN"/>
        </w:rPr>
        <w:t xml:space="preserve"> DMRS are supported in Rel-15 NR. Wide-band DMRS have better detection probability than narrow band DMRS</w:t>
      </w:r>
      <w:r>
        <w:rPr>
          <w:rFonts w:eastAsia="等线"/>
          <w:lang w:eastAsia="zh-CN"/>
        </w:rPr>
        <w:t xml:space="preserve"> </w:t>
      </w:r>
      <w:r>
        <w:rPr>
          <w:rFonts w:hint="eastAsia" w:eastAsia="等线"/>
          <w:lang w:val="en-US" w:eastAsia="zh-CN"/>
        </w:rPr>
        <w:t>due to more</w:t>
      </w:r>
      <w:r>
        <w:rPr>
          <w:rFonts w:eastAsia="等线"/>
          <w:lang w:eastAsia="zh-CN"/>
        </w:rPr>
        <w:t xml:space="preserve"> PRBs used for </w:t>
      </w:r>
      <w:r>
        <w:rPr>
          <w:rFonts w:hint="eastAsia" w:eastAsia="等线"/>
          <w:lang w:val="en-US" w:eastAsia="zh-CN"/>
        </w:rPr>
        <w:t>wide-</w:t>
      </w:r>
      <w:r>
        <w:rPr>
          <w:rFonts w:eastAsia="等线"/>
          <w:lang w:eastAsia="zh-CN"/>
        </w:rPr>
        <w:t>band DMRS</w:t>
      </w:r>
      <w:r>
        <w:rPr>
          <w:rFonts w:hint="eastAsia" w:eastAsia="等线"/>
          <w:lang w:val="en-US" w:eastAsia="zh-CN"/>
        </w:rPr>
        <w:t xml:space="preserve">. </w:t>
      </w:r>
      <w:r>
        <w:rPr>
          <w:rFonts w:eastAsia="等线"/>
          <w:lang w:val="en-US" w:eastAsia="zh-CN"/>
        </w:rPr>
        <w:t>In addition</w:t>
      </w:r>
      <w:r>
        <w:rPr>
          <w:rFonts w:hint="eastAsia" w:eastAsia="等线"/>
          <w:lang w:val="en-US" w:eastAsia="zh-CN"/>
        </w:rPr>
        <w:t xml:space="preserve">, for narrow band DMRS, as it is combined with PDCCH position, </w:t>
      </w:r>
      <w:r>
        <w:rPr>
          <w:rFonts w:eastAsia="等线"/>
          <w:lang w:eastAsia="zh-CN"/>
        </w:rPr>
        <w:t>UE needs to detect the narrow</w:t>
      </w:r>
      <w:r>
        <w:rPr>
          <w:rFonts w:hint="eastAsia" w:eastAsia="等线"/>
          <w:lang w:val="en-US" w:eastAsia="zh-CN"/>
        </w:rPr>
        <w:t xml:space="preserve"> </w:t>
      </w:r>
      <w:r>
        <w:rPr>
          <w:rFonts w:eastAsia="等线"/>
          <w:lang w:eastAsia="zh-CN"/>
        </w:rPr>
        <w:t xml:space="preserve">band DMRS blindly in all candidate PDCCH positions which leads to higher complexity. </w:t>
      </w:r>
      <w:r>
        <w:rPr>
          <w:rFonts w:hint="eastAsia" w:eastAsia="等线"/>
          <w:lang w:val="en-US" w:eastAsia="zh-CN"/>
        </w:rPr>
        <w:t>W</w:t>
      </w:r>
      <w:r>
        <w:rPr>
          <w:rFonts w:eastAsia="等线"/>
          <w:lang w:val="en-US" w:eastAsia="zh-CN"/>
        </w:rPr>
        <w:t>ide</w:t>
      </w:r>
      <w:r>
        <w:rPr>
          <w:rFonts w:hint="eastAsia" w:eastAsia="等线"/>
          <w:lang w:val="en-US" w:eastAsia="zh-CN"/>
        </w:rPr>
        <w:t>-</w:t>
      </w:r>
      <w:r>
        <w:rPr>
          <w:rFonts w:eastAsia="等线"/>
          <w:lang w:eastAsia="zh-CN"/>
        </w:rPr>
        <w:t xml:space="preserve">band DM-RS can alleviate </w:t>
      </w:r>
      <w:r>
        <w:rPr>
          <w:rFonts w:hint="eastAsia" w:eastAsia="等线"/>
          <w:lang w:val="en-US" w:eastAsia="zh-CN"/>
        </w:rPr>
        <w:t>the complexity of detection</w:t>
      </w:r>
      <w:r>
        <w:rPr>
          <w:rFonts w:eastAsia="等线"/>
          <w:lang w:eastAsia="zh-CN"/>
        </w:rPr>
        <w:t xml:space="preserve"> since </w:t>
      </w:r>
      <w:r>
        <w:rPr>
          <w:rFonts w:hint="eastAsia" w:eastAsia="等线"/>
          <w:lang w:val="en-US" w:eastAsia="zh-CN"/>
        </w:rPr>
        <w:t xml:space="preserve">wide-band </w:t>
      </w:r>
      <w:r>
        <w:rPr>
          <w:rFonts w:eastAsia="等线"/>
          <w:lang w:eastAsia="zh-CN"/>
        </w:rPr>
        <w:t xml:space="preserve">DM-RS </w:t>
      </w:r>
      <w:r>
        <w:rPr>
          <w:rFonts w:hint="eastAsia" w:eastAsia="等线"/>
          <w:lang w:val="en-US" w:eastAsia="zh-CN"/>
        </w:rPr>
        <w:t>can</w:t>
      </w:r>
      <w:r>
        <w:rPr>
          <w:rFonts w:eastAsia="等线"/>
          <w:lang w:eastAsia="zh-CN"/>
        </w:rPr>
        <w:t xml:space="preserve"> span over the whole CORESET</w:t>
      </w:r>
      <w:r>
        <w:rPr>
          <w:rFonts w:hint="eastAsia" w:eastAsia="等线"/>
          <w:lang w:val="en-US" w:eastAsia="zh-CN"/>
        </w:rPr>
        <w:t>. Therefore, wide-band DMRS is more appropriate for</w:t>
      </w:r>
      <w:r>
        <w:rPr>
          <w:rFonts w:hint="eastAsia" w:eastAsia="宋体"/>
          <w:lang w:val="en-US" w:eastAsia="zh-CN"/>
        </w:rPr>
        <w:t xml:space="preserve"> detecting gNB</w:t>
      </w:r>
      <w:r>
        <w:rPr>
          <w:rFonts w:eastAsia="宋体"/>
          <w:lang w:val="en-US" w:eastAsia="zh-CN"/>
        </w:rPr>
        <w:t>’</w:t>
      </w:r>
      <w:r>
        <w:rPr>
          <w:rFonts w:hint="eastAsia" w:eastAsia="宋体"/>
          <w:lang w:val="en-US" w:eastAsia="zh-CN"/>
        </w:rPr>
        <w:t>s DL transmission.</w:t>
      </w:r>
      <w:r>
        <w:rPr>
          <w:rFonts w:eastAsia="宋体"/>
          <w:lang w:val="en-US" w:eastAsia="zh-CN"/>
        </w:rPr>
        <w:t xml:space="preserve"> </w:t>
      </w:r>
      <w:r>
        <w:rPr>
          <w:rFonts w:hint="eastAsia" w:eastAsia="宋体"/>
          <w:lang w:val="en-US" w:eastAsia="zh-CN"/>
        </w:rPr>
        <w:t xml:space="preserve">If the presence of a DL burst is successfully detected by a wide-band DMRS, UE can then attempt GC-PDCCH decoding. GC-PDCCH is used to indicate the COT structure. </w:t>
      </w:r>
      <w:r>
        <w:rPr>
          <w:rFonts w:eastAsia="等线"/>
          <w:lang w:eastAsia="zh-CN"/>
        </w:rPr>
        <w:t>Since wide</w:t>
      </w:r>
      <w:r>
        <w:rPr>
          <w:rFonts w:hint="eastAsia" w:eastAsia="等线"/>
          <w:lang w:val="en-US" w:eastAsia="zh-CN"/>
        </w:rPr>
        <w:t>-</w:t>
      </w:r>
      <w:r>
        <w:rPr>
          <w:rFonts w:eastAsia="等线"/>
          <w:lang w:eastAsia="zh-CN"/>
        </w:rPr>
        <w:t xml:space="preserve">band DM-RS is optional </w:t>
      </w:r>
      <w:r>
        <w:rPr>
          <w:rFonts w:hint="eastAsia" w:eastAsia="等线"/>
          <w:lang w:val="en-US" w:eastAsia="zh-CN"/>
        </w:rPr>
        <w:t xml:space="preserve">in the sub-set resource of the CORESET </w:t>
      </w:r>
      <w:r>
        <w:rPr>
          <w:rFonts w:eastAsia="等线"/>
          <w:lang w:eastAsia="zh-CN"/>
        </w:rPr>
        <w:t xml:space="preserve">in </w:t>
      </w:r>
      <w:r>
        <w:rPr>
          <w:rFonts w:hint="eastAsia" w:eastAsia="等线"/>
          <w:lang w:val="en-US" w:eastAsia="zh-CN"/>
        </w:rPr>
        <w:t xml:space="preserve">Rel-15 </w:t>
      </w:r>
      <w:r>
        <w:rPr>
          <w:rFonts w:eastAsia="等线"/>
          <w:lang w:eastAsia="zh-CN"/>
        </w:rPr>
        <w:t xml:space="preserve">NR, it </w:t>
      </w:r>
      <w:r>
        <w:rPr>
          <w:rFonts w:hint="eastAsia" w:eastAsia="等线"/>
          <w:lang w:val="en-US" w:eastAsia="zh-CN"/>
        </w:rPr>
        <w:t xml:space="preserve">should be </w:t>
      </w:r>
      <w:r>
        <w:rPr>
          <w:rFonts w:eastAsia="等线"/>
          <w:lang w:eastAsia="zh-CN"/>
        </w:rPr>
        <w:t xml:space="preserve">mandatory if it is used as </w:t>
      </w:r>
      <w:r>
        <w:rPr>
          <w:rFonts w:hint="eastAsia" w:eastAsia="等线"/>
          <w:lang w:val="en-US" w:eastAsia="zh-CN"/>
        </w:rPr>
        <w:t xml:space="preserve">a </w:t>
      </w:r>
      <w:r>
        <w:rPr>
          <w:rFonts w:eastAsia="等线"/>
          <w:lang w:eastAsia="zh-CN"/>
        </w:rPr>
        <w:t>DL burst detection signal</w:t>
      </w:r>
      <w:r>
        <w:rPr>
          <w:rFonts w:hint="eastAsia" w:eastAsia="等线"/>
          <w:lang w:val="en-US" w:eastAsia="zh-CN"/>
        </w:rPr>
        <w:t xml:space="preserve"> for NR-U</w:t>
      </w:r>
      <w:r>
        <w:rPr>
          <w:rFonts w:eastAsia="等线"/>
          <w:lang w:eastAsia="zh-CN"/>
        </w:rPr>
        <w:t>.</w:t>
      </w:r>
      <w:r>
        <w:rPr>
          <w:rFonts w:hint="eastAsia" w:eastAsia="等线"/>
          <w:lang w:val="en-US" w:eastAsia="zh-CN"/>
        </w:rPr>
        <w:t xml:space="preserve"> But this can also be a</w:t>
      </w:r>
      <w:r>
        <w:rPr>
          <w:rFonts w:eastAsia="等线"/>
          <w:lang w:val="en-US" w:eastAsia="zh-CN"/>
        </w:rPr>
        <w:t>n</w:t>
      </w:r>
      <w:r>
        <w:rPr>
          <w:rFonts w:hint="eastAsia" w:eastAsia="等线"/>
          <w:lang w:val="en-US" w:eastAsia="zh-CN"/>
        </w:rPr>
        <w:t xml:space="preserve"> implementation problem and has no impacts on the existing specification.</w:t>
      </w:r>
      <w:r>
        <w:rPr>
          <w:rFonts w:eastAsia="等线"/>
          <w:lang w:eastAsia="zh-CN"/>
        </w:rPr>
        <w:t xml:space="preserve"> </w:t>
      </w:r>
    </w:p>
    <w:p>
      <w:pPr>
        <w:spacing w:before="120" w:after="120" w:line="240" w:lineRule="auto"/>
        <w:jc w:val="both"/>
        <w:rPr>
          <w:rFonts w:hint="eastAsia" w:eastAsia="宋体" w:cs="Times"/>
          <w:i w:val="0"/>
          <w:iCs/>
          <w:lang w:val="en-US" w:eastAsia="zh-CN"/>
        </w:rPr>
      </w:pPr>
      <w:r>
        <w:rPr>
          <w:rFonts w:hint="eastAsia" w:eastAsia="宋体"/>
          <w:b/>
          <w:lang w:eastAsia="ko-KR"/>
        </w:rPr>
        <w:t>Proposal</w:t>
      </w:r>
      <w:r>
        <w:rPr>
          <w:rFonts w:eastAsia="宋体"/>
          <w:b/>
          <w:lang w:eastAsia="ko-KR"/>
        </w:rPr>
        <w:t xml:space="preserve"> </w:t>
      </w:r>
      <w:r>
        <w:rPr>
          <w:rFonts w:hint="eastAsia" w:eastAsia="宋体"/>
          <w:b/>
          <w:lang w:val="en-US" w:eastAsia="zh-CN"/>
        </w:rPr>
        <w:t>1</w:t>
      </w:r>
      <w:r>
        <w:rPr>
          <w:rFonts w:hint="eastAsia" w:eastAsia="Batang"/>
          <w:b/>
          <w:lang w:eastAsia="ko-KR"/>
        </w:rPr>
        <w:t>:</w:t>
      </w:r>
      <w:r>
        <w:rPr>
          <w:rFonts w:eastAsia="Batang"/>
          <w:b/>
          <w:lang w:eastAsia="ko-KR"/>
        </w:rPr>
        <w:t xml:space="preserve"> </w:t>
      </w:r>
      <w:r>
        <w:rPr>
          <w:rFonts w:hint="eastAsia" w:eastAsia="宋体"/>
          <w:bCs/>
          <w:i/>
          <w:iCs/>
          <w:lang w:val="en-US" w:eastAsia="zh-CN"/>
        </w:rPr>
        <w:t>Wide-band DMRS can be used as a DL burst detection signal in NR-U. No further enhancement is needed for wide-band DMRS.</w:t>
      </w:r>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Dynamic PDCCH Monitoring for LBE</w:t>
      </w:r>
    </w:p>
    <w:p>
      <w:pPr>
        <w:jc w:val="both"/>
        <w:rPr>
          <w:rFonts w:eastAsia="宋体"/>
          <w:lang w:val="en-US" w:eastAsia="zh-CN"/>
        </w:rPr>
      </w:pPr>
      <w:r>
        <w:rPr>
          <w:rFonts w:hint="eastAsia" w:eastAsia="宋体"/>
          <w:lang w:val="en-US" w:eastAsia="zh-CN"/>
        </w:rPr>
        <w:t>In NR, the PDCCH monitoring information per search space is configured via RRC</w:t>
      </w:r>
      <w:r>
        <w:rPr>
          <w:rFonts w:eastAsia="宋体"/>
          <w:lang w:val="en-US" w:eastAsia="zh-CN"/>
        </w:rPr>
        <w:t>,</w:t>
      </w:r>
      <w:r>
        <w:rPr>
          <w:rFonts w:hint="eastAsia" w:eastAsia="宋体"/>
          <w:lang w:val="en-US" w:eastAsia="zh-CN"/>
        </w:rPr>
        <w:t xml:space="preserve"> </w:t>
      </w:r>
      <w:r>
        <w:rPr>
          <w:rFonts w:eastAsia="宋体"/>
          <w:lang w:val="en-US" w:eastAsia="zh-CN"/>
        </w:rPr>
        <w:t>s</w:t>
      </w:r>
      <w:r>
        <w:rPr>
          <w:rFonts w:hint="eastAsia" w:eastAsia="宋体"/>
          <w:lang w:val="en-US" w:eastAsia="zh-CN"/>
        </w:rPr>
        <w:t>uch as PDCCH monitoring periodicity, offset and symbols for PDCCH monitoring in the slots. For the first slot of the COT (i.e. Phase B: beginning of gNB</w:t>
      </w:r>
      <w:r>
        <w:rPr>
          <w:rFonts w:eastAsia="宋体"/>
          <w:lang w:val="en-US" w:eastAsia="zh-CN"/>
        </w:rPr>
        <w:t>’</w:t>
      </w:r>
      <w:r>
        <w:rPr>
          <w:rFonts w:hint="eastAsia" w:eastAsia="宋体"/>
          <w:lang w:val="en-US" w:eastAsia="zh-CN"/>
        </w:rPr>
        <w:t xml:space="preserve">s COT), if </w:t>
      </w:r>
      <w:r>
        <w:rPr>
          <w:rFonts w:eastAsia="宋体"/>
          <w:lang w:val="en-US" w:eastAsia="zh-CN"/>
        </w:rPr>
        <w:t>shorter</w:t>
      </w:r>
      <w:r>
        <w:rPr>
          <w:rFonts w:hint="eastAsia" w:eastAsia="宋体"/>
          <w:lang w:val="en-US" w:eastAsia="zh-CN"/>
        </w:rPr>
        <w:t xml:space="preserve"> monitoring </w:t>
      </w:r>
      <w:r>
        <w:rPr>
          <w:rFonts w:eastAsia="宋体"/>
          <w:lang w:val="en-US" w:eastAsia="zh-CN"/>
        </w:rPr>
        <w:t>periodic</w:t>
      </w:r>
      <w:r>
        <w:rPr>
          <w:rFonts w:hint="eastAsia" w:eastAsia="宋体"/>
          <w:lang w:val="en-US" w:eastAsia="zh-CN"/>
        </w:rPr>
        <w:t xml:space="preserve">ity is configured, better performance </w:t>
      </w:r>
      <w:r>
        <w:rPr>
          <w:rFonts w:eastAsia="宋体"/>
          <w:lang w:val="en-US" w:eastAsia="zh-CN"/>
        </w:rPr>
        <w:t xml:space="preserve">may be achieved for </w:t>
      </w:r>
      <w:r>
        <w:rPr>
          <w:rFonts w:hint="eastAsia" w:eastAsia="宋体"/>
          <w:lang w:val="en-US" w:eastAsia="zh-CN"/>
        </w:rPr>
        <w:t>NR unlicensed systems</w:t>
      </w:r>
      <w:r>
        <w:rPr>
          <w:rFonts w:eastAsia="宋体"/>
          <w:lang w:val="en-US" w:eastAsia="zh-CN"/>
        </w:rPr>
        <w:t xml:space="preserve">, </w:t>
      </w:r>
      <w:r>
        <w:rPr>
          <w:rFonts w:hint="eastAsia" w:eastAsia="宋体"/>
          <w:lang w:val="en-US" w:eastAsia="zh-CN"/>
        </w:rPr>
        <w:t xml:space="preserve">due to the </w:t>
      </w:r>
      <w:r>
        <w:rPr>
          <w:rFonts w:eastAsia="宋体"/>
          <w:lang w:val="en-US" w:eastAsia="zh-CN"/>
        </w:rPr>
        <w:t>increased chance of</w:t>
      </w:r>
      <w:r>
        <w:rPr>
          <w:rFonts w:hint="eastAsia" w:eastAsia="宋体"/>
          <w:lang w:val="en-US" w:eastAsia="zh-CN"/>
        </w:rPr>
        <w:t xml:space="preserve"> </w:t>
      </w:r>
      <w:r>
        <w:rPr>
          <w:rFonts w:eastAsia="宋体"/>
          <w:lang w:val="en-US" w:eastAsia="zh-CN"/>
        </w:rPr>
        <w:t xml:space="preserve">PDCCH </w:t>
      </w:r>
      <w:r>
        <w:rPr>
          <w:rFonts w:hint="eastAsia" w:eastAsia="宋体"/>
          <w:lang w:val="en-US" w:eastAsia="zh-CN"/>
        </w:rPr>
        <w:t>transmission. From the beginning of the second slot of the COT (i.e. Phase C: remainder of gNB</w:t>
      </w:r>
      <w:r>
        <w:rPr>
          <w:rFonts w:eastAsia="宋体"/>
          <w:lang w:val="en-US" w:eastAsia="zh-CN"/>
        </w:rPr>
        <w:t>’</w:t>
      </w:r>
      <w:r>
        <w:rPr>
          <w:rFonts w:hint="eastAsia" w:eastAsia="宋体"/>
          <w:lang w:val="en-US" w:eastAsia="zh-CN"/>
        </w:rPr>
        <w:t xml:space="preserve">s COT), the PDCCH monitoring granularity can be </w:t>
      </w:r>
      <w:r>
        <w:rPr>
          <w:rFonts w:eastAsia="宋体"/>
          <w:lang w:val="en-US" w:eastAsia="zh-CN"/>
        </w:rPr>
        <w:t>longer</w:t>
      </w:r>
      <w:r>
        <w:rPr>
          <w:rFonts w:hint="eastAsia" w:eastAsia="宋体"/>
          <w:lang w:val="en-US" w:eastAsia="zh-CN"/>
        </w:rPr>
        <w:t xml:space="preserve">, </w:t>
      </w:r>
      <w:r>
        <w:rPr>
          <w:rFonts w:eastAsia="宋体"/>
          <w:lang w:val="en-US" w:eastAsia="zh-CN"/>
        </w:rPr>
        <w:t>e.g.,</w:t>
      </w:r>
      <w:r>
        <w:rPr>
          <w:rFonts w:hint="eastAsia" w:eastAsia="宋体"/>
          <w:lang w:val="en-US" w:eastAsia="zh-CN"/>
        </w:rPr>
        <w:t xml:space="preserve"> slot-level PDCCH monitoring</w:t>
      </w:r>
      <w:r>
        <w:rPr>
          <w:rFonts w:eastAsia="宋体"/>
          <w:lang w:val="en-US" w:eastAsia="zh-CN"/>
        </w:rPr>
        <w:t xml:space="preserve">, for the sake of </w:t>
      </w:r>
      <w:r>
        <w:rPr>
          <w:rFonts w:hint="eastAsia" w:eastAsia="宋体"/>
          <w:lang w:val="en-US" w:eastAsia="zh-CN"/>
        </w:rPr>
        <w:t xml:space="preserve">UE complexity and power consumption reduction. One </w:t>
      </w:r>
      <w:r>
        <w:rPr>
          <w:rFonts w:eastAsia="宋体"/>
          <w:lang w:val="en-US" w:eastAsia="zh-CN"/>
        </w:rPr>
        <w:t xml:space="preserve">simple </w:t>
      </w:r>
      <w:r>
        <w:rPr>
          <w:rFonts w:hint="eastAsia" w:eastAsia="宋体"/>
          <w:lang w:val="en-US" w:eastAsia="zh-CN"/>
        </w:rPr>
        <w:t>example is shown in Figure 1. In Phase A (outside of gNB</w:t>
      </w:r>
      <w:r>
        <w:rPr>
          <w:rFonts w:eastAsia="宋体"/>
          <w:lang w:val="en-US" w:eastAsia="zh-CN"/>
        </w:rPr>
        <w:t xml:space="preserve">’s </w:t>
      </w:r>
      <w:r>
        <w:rPr>
          <w:rFonts w:hint="eastAsia" w:eastAsia="宋体"/>
          <w:lang w:val="en-US" w:eastAsia="zh-CN"/>
        </w:rPr>
        <w:t>COT), UE only monitors the initial signal e.g. wideband DMRS for DL burst detection. Only when the initial signal is detected</w:t>
      </w:r>
      <w:r>
        <w:rPr>
          <w:rFonts w:eastAsia="宋体"/>
          <w:lang w:val="en-US" w:eastAsia="zh-CN"/>
        </w:rPr>
        <w:t xml:space="preserve"> would </w:t>
      </w:r>
      <w:r>
        <w:rPr>
          <w:rFonts w:hint="eastAsia" w:eastAsia="宋体"/>
          <w:lang w:val="en-US" w:eastAsia="zh-CN"/>
        </w:rPr>
        <w:t>UE detect GC-PDCCH and other reference signals/channels. PDCCH monitoring efforts outside of COT is not necessary since PDCCH monitoring can start from the beginning of the COT.</w:t>
      </w:r>
    </w:p>
    <w:p>
      <w:pPr>
        <w:jc w:val="both"/>
        <w:rPr>
          <w:rFonts w:eastAsia="宋体"/>
          <w:lang w:val="en-US" w:eastAsia="zh-CN"/>
        </w:rPr>
      </w:pPr>
      <w:r>
        <w:rPr>
          <w:rFonts w:hint="eastAsia" w:eastAsia="宋体"/>
          <w:lang w:val="en-US" w:eastAsia="zh-CN"/>
        </w:rPr>
        <w:t xml:space="preserve">UE determines the transition from Phase A to Phase B based on DL burst detection (initial signal detection). Once </w:t>
      </w:r>
      <w:r>
        <w:rPr>
          <w:rFonts w:eastAsia="宋体"/>
          <w:lang w:val="en-US" w:eastAsia="zh-CN"/>
        </w:rPr>
        <w:t>it</w:t>
      </w:r>
      <w:r>
        <w:rPr>
          <w:rFonts w:hint="eastAsia" w:eastAsia="宋体"/>
          <w:lang w:val="en-US" w:eastAsia="zh-CN"/>
        </w:rPr>
        <w:t xml:space="preserve"> detects a</w:t>
      </w:r>
      <w:r>
        <w:rPr>
          <w:rFonts w:eastAsia="宋体"/>
          <w:lang w:val="en-US" w:eastAsia="zh-CN"/>
        </w:rPr>
        <w:t>n</w:t>
      </w:r>
      <w:r>
        <w:rPr>
          <w:rFonts w:hint="eastAsia" w:eastAsia="宋体"/>
          <w:lang w:val="en-US" w:eastAsia="zh-CN"/>
        </w:rPr>
        <w:t xml:space="preserve"> initial signal e.g. wideband DMRS, </w:t>
      </w:r>
      <w:r>
        <w:rPr>
          <w:rFonts w:eastAsia="宋体"/>
          <w:lang w:val="en-US" w:eastAsia="zh-CN"/>
        </w:rPr>
        <w:t xml:space="preserve">the </w:t>
      </w:r>
      <w:r>
        <w:rPr>
          <w:rFonts w:hint="eastAsia" w:eastAsia="宋体"/>
          <w:lang w:val="en-US" w:eastAsia="zh-CN"/>
        </w:rPr>
        <w:t xml:space="preserve">UE starts to monitor PDCCH according to the above monitoring strategy (e.g., </w:t>
      </w:r>
      <w:r>
        <w:rPr>
          <w:rFonts w:eastAsia="宋体"/>
          <w:lang w:val="en-US" w:eastAsia="zh-CN"/>
        </w:rPr>
        <w:t>shorter</w:t>
      </w:r>
      <w:r>
        <w:rPr>
          <w:rFonts w:hint="eastAsia" w:eastAsia="宋体"/>
          <w:lang w:val="en-US" w:eastAsia="zh-CN"/>
        </w:rPr>
        <w:t xml:space="preserve"> PDCCH monitoring </w:t>
      </w:r>
      <w:r>
        <w:rPr>
          <w:rFonts w:eastAsia="宋体"/>
          <w:lang w:val="en-US" w:eastAsia="zh-CN"/>
        </w:rPr>
        <w:t>periodic</w:t>
      </w:r>
      <w:r>
        <w:rPr>
          <w:rFonts w:hint="eastAsia" w:eastAsia="宋体"/>
          <w:lang w:val="en-US" w:eastAsia="zh-CN"/>
        </w:rPr>
        <w:t xml:space="preserve">ity) in Phase B. After the first slot of the COT, UE </w:t>
      </w:r>
      <w:r>
        <w:rPr>
          <w:rFonts w:eastAsia="宋体"/>
          <w:lang w:val="en-US" w:eastAsia="zh-CN"/>
        </w:rPr>
        <w:t>would</w:t>
      </w:r>
      <w:r>
        <w:rPr>
          <w:rFonts w:hint="eastAsia" w:eastAsia="宋体"/>
          <w:lang w:val="en-US" w:eastAsia="zh-CN"/>
        </w:rPr>
        <w:t xml:space="preserve"> transit from Phase B to Phase C. The transition from Phase C to Phase A can depend</w:t>
      </w:r>
      <w:r>
        <w:rPr>
          <w:rFonts w:eastAsia="宋体"/>
          <w:lang w:val="en-US" w:eastAsia="zh-CN"/>
        </w:rPr>
        <w:t>s</w:t>
      </w:r>
      <w:r>
        <w:rPr>
          <w:rFonts w:hint="eastAsia" w:eastAsia="宋体"/>
          <w:lang w:val="en-US" w:eastAsia="zh-CN"/>
        </w:rPr>
        <w:t xml:space="preserve"> on the length or end position of the COT, which can be indicated by DCI format 2_0.</w:t>
      </w:r>
    </w:p>
    <w:p>
      <w:pPr>
        <w:jc w:val="center"/>
        <w:rPr>
          <w:bCs/>
          <w:lang w:val="en-US" w:eastAsia="zh-CN"/>
        </w:rPr>
      </w:pPr>
      <w:r>
        <w:rPr>
          <w:b/>
        </w:rPr>
        <w:object>
          <v:shape id="_x0000_i1025" o:spt="75" type="#_x0000_t75" style="height:117.5pt;width:470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r>
        <w:rPr>
          <w:rFonts w:hint="eastAsia" w:eastAsia="宋体"/>
          <w:b/>
          <w:lang w:val="en-US" w:eastAsia="zh-CN"/>
        </w:rPr>
        <w:t xml:space="preserve">                                                             </w:t>
      </w:r>
      <w:r>
        <w:rPr>
          <w:bCs/>
          <w:lang w:val="en-US" w:eastAsia="zh-CN"/>
        </w:rPr>
        <w:t xml:space="preserve">Figure </w:t>
      </w:r>
      <w:r>
        <w:rPr>
          <w:rFonts w:hint="eastAsia"/>
          <w:bCs/>
          <w:lang w:val="en-US" w:eastAsia="zh-CN"/>
        </w:rPr>
        <w:t>1:</w:t>
      </w:r>
      <w:r>
        <w:rPr>
          <w:bCs/>
          <w:lang w:val="en-US" w:eastAsia="zh-CN"/>
        </w:rPr>
        <w:t xml:space="preserve"> PDCCH monitoring pattern in a COT</w:t>
      </w:r>
    </w:p>
    <w:p>
      <w:pPr>
        <w:numPr>
          <w:ilvl w:val="255"/>
          <w:numId w:val="0"/>
        </w:numPr>
        <w:jc w:val="both"/>
        <w:rPr>
          <w:rFonts w:eastAsia="宋体"/>
          <w:b/>
          <w:lang w:val="en-US" w:eastAsia="zh-CN"/>
        </w:rPr>
      </w:pPr>
      <w:r>
        <w:rPr>
          <w:rFonts w:hint="eastAsia" w:eastAsia="宋体"/>
          <w:b/>
          <w:lang w:val="en-US" w:eastAsia="zh-CN"/>
        </w:rPr>
        <w:t>Proposal 2:</w:t>
      </w:r>
      <w:r>
        <w:rPr>
          <w:rFonts w:eastAsia="宋体"/>
          <w:b/>
          <w:i/>
          <w:iCs/>
          <w:lang w:val="en-US" w:eastAsia="zh-CN"/>
        </w:rPr>
        <w:t xml:space="preserve"> </w:t>
      </w:r>
      <w:r>
        <w:rPr>
          <w:rFonts w:eastAsia="宋体"/>
          <w:i/>
          <w:iCs/>
          <w:lang w:val="en-US" w:eastAsia="zh-CN"/>
        </w:rPr>
        <w:t xml:space="preserve">In Phase A (outside of gNB’s COT), </w:t>
      </w:r>
      <w:r>
        <w:rPr>
          <w:rFonts w:hint="eastAsia" w:eastAsia="宋体"/>
          <w:i/>
          <w:iCs/>
          <w:lang w:val="en-US" w:eastAsia="zh-CN"/>
        </w:rPr>
        <w:t xml:space="preserve">no PDCCH monitoring is needed and </w:t>
      </w:r>
      <w:r>
        <w:rPr>
          <w:rFonts w:eastAsia="宋体"/>
          <w:i/>
          <w:iCs/>
          <w:lang w:val="en-US" w:eastAsia="zh-CN"/>
        </w:rPr>
        <w:t xml:space="preserve">UE only </w:t>
      </w:r>
      <w:r>
        <w:rPr>
          <w:rFonts w:hint="eastAsia" w:eastAsia="宋体"/>
          <w:i/>
          <w:iCs/>
          <w:lang w:val="en-US" w:eastAsia="zh-CN"/>
        </w:rPr>
        <w:t>need</w:t>
      </w:r>
      <w:r>
        <w:rPr>
          <w:rFonts w:eastAsia="宋体"/>
          <w:i/>
          <w:iCs/>
          <w:lang w:val="en-US" w:eastAsia="zh-CN"/>
        </w:rPr>
        <w:t>s</w:t>
      </w:r>
      <w:r>
        <w:rPr>
          <w:rFonts w:hint="eastAsia" w:eastAsia="宋体"/>
          <w:i/>
          <w:iCs/>
          <w:lang w:val="en-US" w:eastAsia="zh-CN"/>
        </w:rPr>
        <w:t xml:space="preserve"> to </w:t>
      </w:r>
      <w:r>
        <w:rPr>
          <w:rFonts w:eastAsia="宋体"/>
          <w:i/>
          <w:iCs/>
          <w:lang w:val="en-US" w:eastAsia="zh-CN"/>
        </w:rPr>
        <w:t>monitor the initial signal e.g. wideband DMRS for DL burst detection.</w:t>
      </w:r>
    </w:p>
    <w:p>
      <w:pPr>
        <w:numPr>
          <w:ilvl w:val="255"/>
          <w:numId w:val="0"/>
        </w:numPr>
        <w:jc w:val="both"/>
        <w:rPr>
          <w:rFonts w:eastAsia="宋体"/>
          <w:i/>
          <w:iCs/>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 xml:space="preserve">: </w:t>
      </w:r>
      <w:r>
        <w:rPr>
          <w:rFonts w:hint="eastAsia" w:eastAsia="宋体"/>
          <w:i/>
          <w:iCs/>
          <w:lang w:val="en-US" w:eastAsia="zh-CN"/>
        </w:rPr>
        <w:t>Different PDCCH monitoring pattern</w:t>
      </w:r>
      <w:r>
        <w:rPr>
          <w:rFonts w:eastAsia="宋体"/>
          <w:i/>
          <w:iCs/>
          <w:lang w:val="en-US" w:eastAsia="zh-CN"/>
        </w:rPr>
        <w:t>s</w:t>
      </w:r>
      <w:r>
        <w:rPr>
          <w:rFonts w:hint="eastAsia" w:eastAsia="宋体"/>
          <w:i/>
          <w:iCs/>
          <w:lang w:val="en-US" w:eastAsia="zh-CN"/>
        </w:rPr>
        <w:t xml:space="preserve"> can be performed for Phase B (beginning of gNB</w:t>
      </w:r>
      <w:r>
        <w:rPr>
          <w:rFonts w:eastAsia="宋体"/>
          <w:i/>
          <w:iCs/>
          <w:lang w:val="en-US" w:eastAsia="zh-CN"/>
        </w:rPr>
        <w:t>’</w:t>
      </w:r>
      <w:r>
        <w:rPr>
          <w:rFonts w:hint="eastAsia" w:eastAsia="宋体"/>
          <w:i/>
          <w:iCs/>
          <w:lang w:val="en-US" w:eastAsia="zh-CN"/>
        </w:rPr>
        <w:t>s COT) and Phase C (remainder of gNB</w:t>
      </w:r>
      <w:r>
        <w:rPr>
          <w:rFonts w:eastAsia="宋体"/>
          <w:i/>
          <w:iCs/>
          <w:lang w:val="en-US" w:eastAsia="zh-CN"/>
        </w:rPr>
        <w:t>’</w:t>
      </w:r>
      <w:r>
        <w:rPr>
          <w:rFonts w:hint="eastAsia" w:eastAsia="宋体"/>
          <w:i/>
          <w:iCs/>
          <w:lang w:val="en-US" w:eastAsia="zh-CN"/>
        </w:rPr>
        <w:t xml:space="preserve">s COT). The </w:t>
      </w:r>
      <w:r>
        <w:rPr>
          <w:rFonts w:eastAsia="宋体"/>
          <w:i/>
          <w:iCs/>
          <w:lang w:val="en-US" w:eastAsia="zh-CN"/>
        </w:rPr>
        <w:t>PDCCH monitoring</w:t>
      </w:r>
      <w:r>
        <w:rPr>
          <w:rFonts w:hint="eastAsia" w:eastAsia="宋体"/>
          <w:i/>
          <w:iCs/>
          <w:lang w:val="en-US" w:eastAsia="zh-CN"/>
        </w:rPr>
        <w:t xml:space="preserve"> occasion granularity in the first slot in Phase B is smaller than the remaining slot(s) in Phase C.</w:t>
      </w:r>
      <w:r>
        <w:rPr>
          <w:rFonts w:eastAsia="宋体"/>
          <w:i/>
          <w:iCs/>
          <w:lang w:val="en-US" w:eastAsia="zh-CN"/>
        </w:rPr>
        <w:t xml:space="preserve"> The PDCCH monitoring patterns can be semi-statically configured.</w:t>
      </w:r>
    </w:p>
    <w:p>
      <w:pPr>
        <w:spacing w:after="60" w:line="260" w:lineRule="auto"/>
        <w:jc w:val="both"/>
        <w:rPr>
          <w:rFonts w:eastAsia="宋体"/>
          <w:bCs/>
          <w:i/>
          <w:iCs/>
          <w:lang w:val="en-US" w:eastAsia="zh-CN"/>
        </w:rPr>
      </w:pPr>
      <w:r>
        <w:rPr>
          <w:rFonts w:eastAsia="宋体"/>
          <w:b/>
          <w:lang w:eastAsia="zh-CN"/>
        </w:rPr>
        <w:t xml:space="preserve">Proposal </w:t>
      </w:r>
      <w:r>
        <w:rPr>
          <w:rFonts w:hint="eastAsia" w:eastAsia="宋体"/>
          <w:b/>
          <w:lang w:val="en-US" w:eastAsia="zh-CN"/>
        </w:rPr>
        <w:t>4</w:t>
      </w:r>
      <w:r>
        <w:rPr>
          <w:rFonts w:eastAsia="宋体"/>
          <w:b/>
          <w:lang w:eastAsia="zh-CN"/>
        </w:rPr>
        <w:t>:</w:t>
      </w:r>
      <w:r>
        <w:rPr>
          <w:rFonts w:hint="eastAsia" w:eastAsia="宋体"/>
          <w:b/>
          <w:lang w:val="en-US" w:eastAsia="zh-CN"/>
        </w:rPr>
        <w:t xml:space="preserve"> </w:t>
      </w:r>
      <w:r>
        <w:rPr>
          <w:rFonts w:hint="eastAsia" w:eastAsia="宋体"/>
          <w:bCs/>
          <w:i/>
          <w:iCs/>
          <w:lang w:val="en-US" w:eastAsia="zh-CN"/>
        </w:rPr>
        <w:t xml:space="preserve">UE can determine the transitions between different phases associated with different PDCCH monitoring efforts according to: </w:t>
      </w:r>
    </w:p>
    <w:p>
      <w:pPr>
        <w:numPr>
          <w:ilvl w:val="0"/>
          <w:numId w:val="15"/>
        </w:numPr>
        <w:spacing w:after="60" w:line="260" w:lineRule="auto"/>
        <w:ind w:left="840"/>
        <w:jc w:val="both"/>
        <w:rPr>
          <w:rFonts w:eastAsia="宋体"/>
          <w:bCs/>
          <w:i/>
          <w:iCs/>
          <w:lang w:val="en-US" w:eastAsia="zh-CN"/>
        </w:rPr>
      </w:pPr>
      <w:r>
        <w:rPr>
          <w:rFonts w:hint="eastAsia" w:eastAsia="宋体"/>
          <w:bCs/>
          <w:i/>
          <w:iCs/>
          <w:lang w:val="en-US" w:eastAsia="zh-CN"/>
        </w:rPr>
        <w:t>From Phase A (outside of gNB</w:t>
      </w:r>
      <w:r>
        <w:rPr>
          <w:rFonts w:eastAsia="宋体"/>
          <w:bCs/>
          <w:i/>
          <w:iCs/>
          <w:lang w:val="en-US" w:eastAsia="zh-CN"/>
        </w:rPr>
        <w:t xml:space="preserve">’s </w:t>
      </w:r>
      <w:r>
        <w:rPr>
          <w:rFonts w:hint="eastAsia" w:eastAsia="宋体"/>
          <w:bCs/>
          <w:i/>
          <w:iCs/>
          <w:lang w:val="en-US" w:eastAsia="zh-CN"/>
        </w:rPr>
        <w:t>COT) to Phase B (beginning of gNB</w:t>
      </w:r>
      <w:r>
        <w:rPr>
          <w:rFonts w:eastAsia="宋体"/>
          <w:bCs/>
          <w:i/>
          <w:iCs/>
          <w:lang w:val="en-US" w:eastAsia="zh-CN"/>
        </w:rPr>
        <w:t>’</w:t>
      </w:r>
      <w:r>
        <w:rPr>
          <w:rFonts w:hint="eastAsia" w:eastAsia="宋体"/>
          <w:bCs/>
          <w:i/>
          <w:iCs/>
          <w:lang w:val="en-US" w:eastAsia="zh-CN"/>
        </w:rPr>
        <w:t xml:space="preserve">s COT) based on DL burst detection (initial signal detection). </w:t>
      </w:r>
    </w:p>
    <w:p>
      <w:pPr>
        <w:numPr>
          <w:ilvl w:val="0"/>
          <w:numId w:val="15"/>
        </w:numPr>
        <w:spacing w:after="60" w:line="260" w:lineRule="auto"/>
        <w:ind w:left="840"/>
        <w:jc w:val="both"/>
        <w:rPr>
          <w:rFonts w:eastAsia="宋体"/>
          <w:bCs/>
          <w:i/>
          <w:iCs/>
          <w:lang w:val="en-US" w:eastAsia="zh-CN"/>
        </w:rPr>
      </w:pPr>
      <w:r>
        <w:rPr>
          <w:rFonts w:hint="eastAsia" w:eastAsia="宋体"/>
          <w:bCs/>
          <w:i/>
          <w:iCs/>
          <w:lang w:val="en-US" w:eastAsia="zh-CN"/>
        </w:rPr>
        <w:t>From Phase B to Phase C (remainder of gNB</w:t>
      </w:r>
      <w:r>
        <w:rPr>
          <w:rFonts w:eastAsia="宋体"/>
          <w:bCs/>
          <w:i/>
          <w:iCs/>
          <w:lang w:val="en-US" w:eastAsia="zh-CN"/>
        </w:rPr>
        <w:t>’</w:t>
      </w:r>
      <w:r>
        <w:rPr>
          <w:rFonts w:hint="eastAsia" w:eastAsia="宋体"/>
          <w:bCs/>
          <w:i/>
          <w:iCs/>
          <w:lang w:val="en-US" w:eastAsia="zh-CN"/>
        </w:rPr>
        <w:t xml:space="preserve">s COT) based on the end boundary of the first slot of the COT. </w:t>
      </w:r>
    </w:p>
    <w:p>
      <w:pPr>
        <w:numPr>
          <w:ilvl w:val="0"/>
          <w:numId w:val="15"/>
        </w:numPr>
        <w:ind w:left="840"/>
        <w:jc w:val="both"/>
        <w:rPr>
          <w:rFonts w:eastAsia="宋体"/>
          <w:bCs/>
          <w:i/>
          <w:iCs/>
          <w:lang w:val="en-US" w:eastAsia="zh-CN"/>
        </w:rPr>
      </w:pPr>
      <w:r>
        <w:rPr>
          <w:rFonts w:hint="eastAsia" w:eastAsia="宋体"/>
          <w:bCs/>
          <w:i/>
          <w:iCs/>
          <w:lang w:val="en-US" w:eastAsia="zh-CN"/>
        </w:rPr>
        <w:t xml:space="preserve">From Phase C to Phase A based on the length or end position of the COT. </w:t>
      </w:r>
    </w:p>
    <w:p>
      <w:pPr>
        <w:jc w:val="both"/>
        <w:rPr>
          <w:rFonts w:eastAsia="宋体"/>
          <w:lang w:val="en-US" w:eastAsia="zh-CN"/>
        </w:rPr>
      </w:pPr>
      <w:r>
        <w:rPr>
          <w:rFonts w:eastAsia="宋体"/>
          <w:lang w:val="en-US" w:eastAsia="zh-CN"/>
        </w:rPr>
        <w:t xml:space="preserve">In the </w:t>
      </w:r>
      <w:r>
        <w:t>current Rel-15 specification, UE needs to perform the same PDCCH monitoring pattern configured by RRC</w:t>
      </w:r>
      <w:r>
        <w:rPr>
          <w:rFonts w:hint="eastAsia" w:eastAsia="宋体"/>
          <w:lang w:val="en-US" w:eastAsia="zh-CN"/>
        </w:rPr>
        <w:t xml:space="preserve"> until it is re-configured</w:t>
      </w:r>
      <w:r>
        <w:t xml:space="preserve">. </w:t>
      </w:r>
      <w:r>
        <w:rPr>
          <w:rFonts w:eastAsia="宋体"/>
          <w:lang w:val="en-US" w:eastAsia="zh-CN"/>
        </w:rPr>
        <w:t>In order to have different PDCCH monitoring patterns for a COT, some enhancement</w:t>
      </w:r>
      <w:r>
        <w:rPr>
          <w:rFonts w:hint="eastAsia" w:eastAsia="宋体"/>
          <w:lang w:val="en-US" w:eastAsia="zh-CN"/>
        </w:rPr>
        <w:t>s</w:t>
      </w:r>
      <w:r>
        <w:rPr>
          <w:rFonts w:eastAsia="宋体"/>
          <w:lang w:val="en-US" w:eastAsia="zh-CN"/>
        </w:rPr>
        <w:t xml:space="preserve"> for PDCCH monitoring configuration should be considered. </w:t>
      </w:r>
      <w:r>
        <w:rPr>
          <w:rFonts w:hint="eastAsia" w:eastAsia="宋体"/>
          <w:lang w:val="en-US" w:eastAsia="zh-CN"/>
        </w:rPr>
        <w:t>Pre</w:t>
      </w:r>
      <w:r>
        <w:rPr>
          <w:rFonts w:eastAsia="宋体"/>
          <w:lang w:val="en-US" w:eastAsia="zh-CN"/>
        </w:rPr>
        <w:t>-</w:t>
      </w:r>
      <w:r>
        <w:rPr>
          <w:rFonts w:hint="eastAsia" w:eastAsia="宋体"/>
          <w:lang w:val="en-US" w:eastAsia="zh-CN"/>
        </w:rPr>
        <w:t xml:space="preserve">defined or semi-static configuration method can be considered to </w:t>
      </w:r>
      <w:r>
        <w:rPr>
          <w:rFonts w:eastAsia="宋体"/>
          <w:lang w:val="en-US" w:eastAsia="zh-CN"/>
        </w:rPr>
        <w:t xml:space="preserve">achieve </w:t>
      </w:r>
      <w:r>
        <w:rPr>
          <w:rFonts w:hint="eastAsia" w:eastAsia="宋体"/>
          <w:lang w:val="en-US" w:eastAsia="zh-CN"/>
        </w:rPr>
        <w:t xml:space="preserve">the two PDCCH detection patterns above. However, for semi-static configuration, as the slot detection PDCCH is an absolute slot index configured through search space configuration in </w:t>
      </w:r>
      <w:r>
        <w:rPr>
          <w:rFonts w:eastAsia="宋体"/>
          <w:i/>
          <w:iCs/>
          <w:lang w:val="en-US" w:eastAsia="zh-CN"/>
        </w:rPr>
        <w:t>monitoringSlotPeriodicityAndOffset</w:t>
      </w:r>
      <w:r>
        <w:rPr>
          <w:rFonts w:hint="eastAsia" w:eastAsia="宋体"/>
          <w:lang w:val="en-US" w:eastAsia="zh-CN"/>
        </w:rPr>
        <w:t xml:space="preserve">, it may not be the first slot of the COT. Therefore, the slot </w:t>
      </w:r>
      <w:r>
        <w:rPr>
          <w:rFonts w:eastAsia="宋体"/>
          <w:lang w:val="en-US" w:eastAsia="zh-CN"/>
        </w:rPr>
        <w:t>parameter</w:t>
      </w:r>
      <w:r>
        <w:rPr>
          <w:rFonts w:hint="eastAsia" w:eastAsia="宋体"/>
          <w:lang w:val="en-US" w:eastAsia="zh-CN"/>
        </w:rPr>
        <w:t xml:space="preserve"> defined</w:t>
      </w:r>
      <w:r>
        <w:rPr>
          <w:rFonts w:eastAsia="宋体"/>
          <w:lang w:val="en-US" w:eastAsia="zh-CN"/>
        </w:rPr>
        <w:t xml:space="preserve"> in </w:t>
      </w:r>
      <w:r>
        <w:rPr>
          <w:rFonts w:eastAsia="宋体"/>
          <w:i/>
          <w:iCs/>
          <w:lang w:val="en-US" w:eastAsia="zh-CN"/>
        </w:rPr>
        <w:t>monitoringSlotPeriodicityAndOffset</w:t>
      </w:r>
      <w:r>
        <w:rPr>
          <w:rFonts w:eastAsia="宋体"/>
          <w:lang w:val="en-US" w:eastAsia="zh-CN"/>
        </w:rPr>
        <w:t xml:space="preserve"> should be</w:t>
      </w:r>
      <w:r>
        <w:rPr>
          <w:rFonts w:hint="eastAsia" w:eastAsia="宋体"/>
          <w:lang w:val="en-US" w:eastAsia="zh-CN"/>
        </w:rPr>
        <w:t xml:space="preserve"> changed to</w:t>
      </w:r>
      <w:r>
        <w:rPr>
          <w:rFonts w:eastAsia="宋体"/>
          <w:lang w:val="en-US" w:eastAsia="zh-CN"/>
        </w:rPr>
        <w:t xml:space="preserve"> the slot position in the COT, or the slot index should be start</w:t>
      </w:r>
      <w:r>
        <w:rPr>
          <w:rFonts w:hint="eastAsia" w:eastAsia="宋体"/>
          <w:lang w:val="en-US" w:eastAsia="zh-CN"/>
        </w:rPr>
        <w:t>ed</w:t>
      </w:r>
      <w:r>
        <w:rPr>
          <w:rFonts w:eastAsia="宋体"/>
          <w:lang w:val="en-US" w:eastAsia="zh-CN"/>
        </w:rPr>
        <w:t xml:space="preserve"> from the first slot of the COT.</w:t>
      </w:r>
      <w:r>
        <w:rPr>
          <w:rFonts w:hint="eastAsia" w:eastAsia="宋体"/>
          <w:lang w:val="en-US" w:eastAsia="zh-CN"/>
        </w:rPr>
        <w:t xml:space="preserve"> </w:t>
      </w:r>
    </w:p>
    <w:p>
      <w:pPr>
        <w:numPr>
          <w:ilvl w:val="255"/>
          <w:numId w:val="0"/>
        </w:numPr>
        <w:jc w:val="both"/>
        <w:rPr>
          <w:rFonts w:hint="eastAsia" w:eastAsia="宋体"/>
          <w:i/>
          <w:iCs/>
          <w:lang w:val="en-US" w:eastAsia="zh-CN"/>
        </w:rPr>
      </w:pPr>
      <w:r>
        <w:rPr>
          <w:rFonts w:eastAsia="宋体"/>
          <w:b/>
          <w:lang w:eastAsia="zh-CN"/>
        </w:rPr>
        <w:t xml:space="preserve">Proposal </w:t>
      </w:r>
      <w:r>
        <w:rPr>
          <w:rFonts w:hint="eastAsia" w:eastAsia="宋体"/>
          <w:b/>
          <w:lang w:val="en-US" w:eastAsia="zh-CN"/>
        </w:rPr>
        <w:t>5</w:t>
      </w:r>
      <w:r>
        <w:rPr>
          <w:rFonts w:eastAsia="宋体"/>
          <w:b/>
          <w:lang w:eastAsia="zh-CN"/>
        </w:rPr>
        <w:t xml:space="preserve">: </w:t>
      </w:r>
      <w:r>
        <w:rPr>
          <w:rFonts w:hint="eastAsia" w:eastAsia="宋体"/>
          <w:i/>
          <w:iCs/>
          <w:lang w:val="en-US" w:eastAsia="fi-FI"/>
        </w:rPr>
        <w:t xml:space="preserve">In NR-U, </w:t>
      </w:r>
      <w:r>
        <w:rPr>
          <w:rFonts w:hint="eastAsia" w:eastAsia="宋体"/>
          <w:i/>
          <w:iCs/>
          <w:lang w:val="en-US" w:eastAsia="zh-CN"/>
        </w:rPr>
        <w:t>the</w:t>
      </w:r>
      <w:r>
        <w:rPr>
          <w:rFonts w:hint="eastAsia" w:eastAsia="宋体"/>
          <w:i/>
          <w:iCs/>
          <w:lang w:val="en-US" w:eastAsia="fi-FI"/>
        </w:rPr>
        <w:t xml:space="preserve"> </w:t>
      </w:r>
      <w:r>
        <w:rPr>
          <w:rFonts w:hint="eastAsia" w:eastAsia="宋体"/>
          <w:i/>
          <w:iCs/>
          <w:lang w:val="en-US" w:eastAsia="zh-CN"/>
        </w:rPr>
        <w:t xml:space="preserve">slot index indicated in </w:t>
      </w:r>
      <w:r>
        <w:rPr>
          <w:rFonts w:hint="eastAsia" w:eastAsia="宋体"/>
          <w:i/>
          <w:iCs/>
          <w:lang w:val="en-US" w:eastAsia="fi-FI"/>
        </w:rPr>
        <w:t xml:space="preserve">parameter </w:t>
      </w:r>
      <w:r>
        <w:rPr>
          <w:rFonts w:hint="eastAsia" w:eastAsia="宋体"/>
          <w:i/>
          <w:iCs/>
          <w:lang w:val="en-US" w:eastAsia="zh-CN"/>
        </w:rPr>
        <w:t>monitoringSlotPeriodicityAndOffset of the search space</w:t>
      </w:r>
      <w:r>
        <w:rPr>
          <w:rFonts w:hint="eastAsia" w:eastAsia="宋体"/>
          <w:i/>
          <w:iCs/>
          <w:lang w:val="en-US" w:eastAsia="fi-FI"/>
        </w:rPr>
        <w:t xml:space="preserve"> </w:t>
      </w:r>
      <w:r>
        <w:rPr>
          <w:rFonts w:hint="eastAsia" w:eastAsia="宋体"/>
          <w:i/>
          <w:iCs/>
          <w:lang w:val="en-US" w:eastAsia="zh-CN"/>
        </w:rPr>
        <w:t>sh</w:t>
      </w:r>
      <w:r>
        <w:rPr>
          <w:rFonts w:eastAsia="宋体"/>
          <w:i/>
          <w:iCs/>
          <w:lang w:val="en-US" w:eastAsia="zh-CN"/>
        </w:rPr>
        <w:t xml:space="preserve">ould </w:t>
      </w:r>
      <w:r>
        <w:rPr>
          <w:rFonts w:hint="eastAsia" w:eastAsia="宋体"/>
          <w:i/>
          <w:iCs/>
          <w:lang w:val="en-US" w:eastAsia="zh-CN"/>
        </w:rPr>
        <w:t>be defined relative</w:t>
      </w:r>
      <w:r>
        <w:rPr>
          <w:rFonts w:hint="eastAsia" w:eastAsia="宋体"/>
          <w:i/>
          <w:iCs/>
          <w:lang w:val="en-US" w:eastAsia="fi-FI"/>
        </w:rPr>
        <w:t xml:space="preserve"> to the starting </w:t>
      </w:r>
      <w:r>
        <w:rPr>
          <w:rFonts w:hint="eastAsia" w:eastAsia="宋体"/>
          <w:i/>
          <w:iCs/>
          <w:lang w:val="en-US" w:eastAsia="zh-CN"/>
        </w:rPr>
        <w:t>slot of the COT</w:t>
      </w:r>
      <w:r>
        <w:rPr>
          <w:rFonts w:hint="eastAsia" w:eastAsia="宋体"/>
          <w:i/>
          <w:iCs/>
          <w:lang w:val="en-US" w:eastAsia="fi-FI"/>
        </w:rPr>
        <w:t>.</w:t>
      </w:r>
      <w:r>
        <w:rPr>
          <w:rFonts w:hint="eastAsia" w:eastAsia="宋体"/>
          <w:i/>
          <w:iCs/>
          <w:lang w:val="en-US" w:eastAsia="zh-CN"/>
        </w:rPr>
        <w:t xml:space="preserve"> </w:t>
      </w:r>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UE COT detection for FBE</w:t>
      </w:r>
    </w:p>
    <w:p>
      <w:pPr>
        <w:numPr>
          <w:ilvl w:val="-1"/>
          <w:numId w:val="0"/>
        </w:numPr>
        <w:jc w:val="both"/>
        <w:rPr>
          <w:rFonts w:hint="eastAsia" w:eastAsia="宋体"/>
          <w:i w:val="0"/>
          <w:iCs w:val="0"/>
          <w:sz w:val="20"/>
          <w:szCs w:val="20"/>
          <w:lang w:val="en-US" w:eastAsia="zh-CN"/>
        </w:rPr>
      </w:pPr>
      <w:r>
        <w:rPr>
          <w:rFonts w:hint="eastAsia" w:eastAsia="宋体"/>
          <w:i w:val="0"/>
          <w:iCs w:val="0"/>
          <w:sz w:val="20"/>
          <w:szCs w:val="20"/>
          <w:lang w:val="en-US" w:eastAsia="zh-CN"/>
        </w:rPr>
        <w:t xml:space="preserve">Frame Based Equipment (FBE) is specified in ETSI </w:t>
      </w:r>
      <w:r>
        <w:rPr>
          <w:rFonts w:hint="eastAsia" w:eastAsia="宋体"/>
          <w:lang w:val="en-US" w:eastAsia="zh-CN"/>
        </w:rPr>
        <w:t xml:space="preserve"> EN 301 893 [5]</w:t>
      </w:r>
      <w:r>
        <w:rPr>
          <w:rFonts w:hint="eastAsia" w:eastAsia="宋体"/>
          <w:i w:val="0"/>
          <w:iCs w:val="0"/>
          <w:sz w:val="20"/>
          <w:szCs w:val="20"/>
          <w:lang w:val="en-US" w:eastAsia="zh-CN"/>
        </w:rPr>
        <w:t xml:space="preserve"> as equipment where the transmit/receive structure has a periodic timing with a periodicity equal to the Fixed Frame Period, as shown in Figure 2. A single Observation Slot in Idle Period shall have a duration of not less than 9 us. </w:t>
      </w:r>
    </w:p>
    <w:p>
      <w:pPr>
        <w:numPr>
          <w:ilvl w:val="-1"/>
          <w:numId w:val="0"/>
        </w:numPr>
        <w:jc w:val="center"/>
      </w:pPr>
      <w:r>
        <w:drawing>
          <wp:inline distT="0" distB="0" distL="114300" distR="114300">
            <wp:extent cx="4506595" cy="2199005"/>
            <wp:effectExtent l="0" t="0" r="825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506595" cy="2199005"/>
                    </a:xfrm>
                    <a:prstGeom prst="rect">
                      <a:avLst/>
                    </a:prstGeom>
                    <a:noFill/>
                    <a:ln>
                      <a:noFill/>
                    </a:ln>
                  </pic:spPr>
                </pic:pic>
              </a:graphicData>
            </a:graphic>
          </wp:inline>
        </w:drawing>
      </w:r>
    </w:p>
    <w:p>
      <w:pPr>
        <w:numPr>
          <w:ilvl w:val="-1"/>
          <w:numId w:val="0"/>
        </w:numPr>
        <w:jc w:val="center"/>
        <w:rPr>
          <w:rFonts w:hint="eastAsia"/>
          <w:lang w:val="en-US" w:eastAsia="zh-CN"/>
        </w:rPr>
      </w:pPr>
      <w:r>
        <w:rPr>
          <w:rFonts w:hint="eastAsia"/>
          <w:lang w:val="en-US" w:eastAsia="zh-CN"/>
        </w:rPr>
        <w:t>Figure 2: Timing for Frame Based Equipment</w:t>
      </w:r>
    </w:p>
    <w:p>
      <w:pPr>
        <w:numPr>
          <w:ilvl w:val="-1"/>
          <w:numId w:val="0"/>
        </w:numPr>
        <w:jc w:val="both"/>
        <w:rPr>
          <w:rFonts w:hint="eastAsia" w:eastAsia="宋体"/>
          <w:i w:val="0"/>
          <w:iCs w:val="0"/>
          <w:sz w:val="20"/>
          <w:szCs w:val="20"/>
          <w:lang w:val="en-US" w:eastAsia="zh-CN"/>
        </w:rPr>
      </w:pPr>
      <w:r>
        <w:rPr>
          <w:rFonts w:hint="eastAsia" w:eastAsia="宋体"/>
          <w:i w:val="0"/>
          <w:iCs w:val="0"/>
          <w:sz w:val="20"/>
          <w:szCs w:val="20"/>
          <w:lang w:val="en-US" w:eastAsia="zh-CN"/>
        </w:rPr>
        <w:t>The Fixed Frame Periods supported by the equipment shall be declared by the manufacturer. This shall be within the range of 1 ms to 10 ms. Transmissions can start only at the beginning of a Fixed Frame Period. An equipment may change its Fixed Frame Period but it shall not do more than once every 200 ms. Immediately before starting transmissions on an operating channel at the start of a Fixed Frame Period, the initiating device shall perform a CCA check during a single Observation Slot. The COT shall not be greater than 95 % of the Fixed Frame Period and shall be followed by an Idle Period until the start of the next Fixed Frame Period such that the Idle Period is at least 5 % of the Channel Occupancy Time, with a minimum of 100 us.</w:t>
      </w:r>
    </w:p>
    <w:p>
      <w:pPr>
        <w:numPr>
          <w:ilvl w:val="-1"/>
          <w:numId w:val="0"/>
        </w:numPr>
        <w:jc w:val="both"/>
        <w:rPr>
          <w:rFonts w:hint="eastAsia" w:eastAsia="宋体"/>
          <w:i w:val="0"/>
          <w:iCs w:val="0"/>
          <w:sz w:val="20"/>
          <w:szCs w:val="20"/>
          <w:lang w:val="en-US" w:eastAsia="zh-CN"/>
        </w:rPr>
      </w:pPr>
      <w:r>
        <w:rPr>
          <w:rFonts w:hint="eastAsia" w:eastAsia="宋体"/>
          <w:i w:val="0"/>
          <w:iCs w:val="0"/>
          <w:sz w:val="20"/>
          <w:szCs w:val="20"/>
          <w:lang w:val="en-US" w:eastAsia="zh-CN"/>
        </w:rPr>
        <w:t xml:space="preserve">In some scenarios, such as shopping malls, factories, office buildings, FBE (frame based equipment) is a better type of equipment if no other type of equipment exists, as it is beneficial for frequency reuse. From above definition and requirements of FBE, we can see that the channel access mechanism of FBE is based on a fixed frame structure. Therefore, compared with LBE, UE COT detection for FBE is relatively simple. </w:t>
      </w:r>
    </w:p>
    <w:p>
      <w:pPr>
        <w:numPr>
          <w:ilvl w:val="0"/>
          <w:numId w:val="0"/>
        </w:numPr>
        <w:jc w:val="both"/>
        <w:rPr>
          <w:rFonts w:eastAsia="宋体"/>
          <w:lang w:val="en-US" w:eastAsia="zh-CN"/>
        </w:rPr>
      </w:pPr>
      <w:r>
        <w:rPr>
          <w:rFonts w:hint="eastAsia" w:eastAsia="宋体"/>
          <w:lang w:val="en-US" w:eastAsia="zh-CN"/>
        </w:rPr>
        <w:t>In Phase A (outside of gNB</w:t>
      </w:r>
      <w:r>
        <w:rPr>
          <w:rFonts w:eastAsia="宋体"/>
          <w:lang w:val="en-US" w:eastAsia="zh-CN"/>
        </w:rPr>
        <w:t xml:space="preserve">’s </w:t>
      </w:r>
      <w:r>
        <w:rPr>
          <w:rFonts w:hint="eastAsia" w:eastAsia="宋体"/>
          <w:lang w:val="en-US" w:eastAsia="zh-CN"/>
        </w:rPr>
        <w:t xml:space="preserve">COT), UE can do no COT detection (including DMRS and PDCCH) to save the power until </w:t>
      </w:r>
      <w:r>
        <w:rPr>
          <w:rFonts w:hint="eastAsia" w:eastAsia="宋体"/>
          <w:i w:val="0"/>
          <w:iCs w:val="0"/>
          <w:sz w:val="20"/>
          <w:szCs w:val="20"/>
          <w:lang w:val="en-US" w:eastAsia="zh-CN"/>
        </w:rPr>
        <w:t xml:space="preserve">Fixed Frame Period starts. UE only needs to start detecting DMRS and GC-PDCCH at the beginning of Fixed Frame Period. </w:t>
      </w:r>
      <w:r>
        <w:rPr>
          <w:rFonts w:hint="eastAsia" w:eastAsia="宋体"/>
          <w:lang w:val="en-US" w:eastAsia="zh-CN"/>
        </w:rPr>
        <w:t>UE determines the transition from Phase A to Phase B</w:t>
      </w:r>
      <w:r>
        <w:rPr>
          <w:rFonts w:hint="eastAsia" w:eastAsia="宋体"/>
          <w:i w:val="0"/>
          <w:iCs w:val="0"/>
          <w:sz w:val="20"/>
          <w:szCs w:val="20"/>
          <w:lang w:val="en-US" w:eastAsia="zh-CN"/>
        </w:rPr>
        <w:t xml:space="preserve"> (beginning of the COT)</w:t>
      </w:r>
      <w:r>
        <w:rPr>
          <w:rFonts w:hint="eastAsia" w:eastAsia="宋体"/>
          <w:lang w:val="en-US" w:eastAsia="zh-CN"/>
        </w:rPr>
        <w:t xml:space="preserve"> based on DL burst detection (i.e. DMRS). Once </w:t>
      </w:r>
      <w:r>
        <w:rPr>
          <w:rFonts w:eastAsia="宋体"/>
          <w:lang w:val="en-US" w:eastAsia="zh-CN"/>
        </w:rPr>
        <w:t>it</w:t>
      </w:r>
      <w:r>
        <w:rPr>
          <w:rFonts w:hint="eastAsia" w:eastAsia="宋体"/>
          <w:lang w:val="en-US" w:eastAsia="zh-CN"/>
        </w:rPr>
        <w:t xml:space="preserve"> detects a</w:t>
      </w:r>
      <w:r>
        <w:rPr>
          <w:rFonts w:eastAsia="宋体"/>
          <w:lang w:val="en-US" w:eastAsia="zh-CN"/>
        </w:rPr>
        <w:t>n</w:t>
      </w:r>
      <w:r>
        <w:rPr>
          <w:rFonts w:hint="eastAsia" w:eastAsia="宋体"/>
          <w:lang w:val="en-US" w:eastAsia="zh-CN"/>
        </w:rPr>
        <w:t xml:space="preserve"> DMRS, UE starts to monitor PDCCH and other RSs/channels. </w:t>
      </w:r>
      <w:r>
        <w:rPr>
          <w:rFonts w:hint="eastAsia" w:eastAsia="宋体"/>
          <w:i w:val="0"/>
          <w:iCs w:val="0"/>
          <w:sz w:val="20"/>
          <w:szCs w:val="20"/>
          <w:lang w:val="en-US" w:eastAsia="zh-CN"/>
        </w:rPr>
        <w:t xml:space="preserve">In order to increase spectrum efficiency and reduce impacts on PDSCH SLIV, the beginning of Fixed Frame Period can be aligned with slot boundary. With this solution, UE can perform same PDCCH monitoring efforts in Phase B and in Phase C (remainder of the COT). </w:t>
      </w:r>
      <w:r>
        <w:rPr>
          <w:rFonts w:hint="eastAsia" w:eastAsia="宋体"/>
          <w:lang w:val="en-US" w:eastAsia="zh-CN"/>
        </w:rPr>
        <w:t>The transition from Phase C to Phase A can depend</w:t>
      </w:r>
      <w:r>
        <w:rPr>
          <w:rFonts w:eastAsia="宋体"/>
          <w:lang w:val="en-US" w:eastAsia="zh-CN"/>
        </w:rPr>
        <w:t>s</w:t>
      </w:r>
      <w:r>
        <w:rPr>
          <w:rFonts w:hint="eastAsia" w:eastAsia="宋体"/>
          <w:lang w:val="en-US" w:eastAsia="zh-CN"/>
        </w:rPr>
        <w:t xml:space="preserve"> on the length or end position of the COT, which can be indicated by DCI format 2_0 </w:t>
      </w:r>
      <w:r>
        <w:rPr>
          <w:rFonts w:eastAsia="宋体"/>
          <w:lang w:val="en-US" w:eastAsia="zh-CN"/>
        </w:rPr>
        <w:t>to be</w:t>
      </w:r>
      <w:r>
        <w:rPr>
          <w:rFonts w:hint="eastAsia" w:eastAsia="宋体"/>
          <w:lang w:val="en-US" w:eastAsia="zh-CN"/>
        </w:rPr>
        <w:t xml:space="preserve"> discussed in </w:t>
      </w:r>
      <w:r>
        <w:rPr>
          <w:rFonts w:eastAsia="宋体"/>
          <w:lang w:val="en-US" w:eastAsia="zh-CN"/>
        </w:rPr>
        <w:t>S</w:t>
      </w:r>
      <w:r>
        <w:rPr>
          <w:rFonts w:hint="eastAsia" w:eastAsia="宋体"/>
          <w:lang w:val="en-US" w:eastAsia="zh-CN"/>
        </w:rPr>
        <w:t>ection 2.4.</w:t>
      </w:r>
    </w:p>
    <w:p>
      <w:pPr>
        <w:numPr>
          <w:ilvl w:val="255"/>
          <w:numId w:val="0"/>
        </w:numPr>
        <w:jc w:val="both"/>
        <w:rPr>
          <w:rFonts w:hint="eastAsia" w:eastAsia="宋体"/>
          <w:i/>
          <w:iCs/>
          <w:sz w:val="20"/>
          <w:szCs w:val="20"/>
          <w:lang w:val="en-US" w:eastAsia="zh-CN"/>
        </w:rPr>
      </w:pPr>
      <w:r>
        <w:rPr>
          <w:rFonts w:hint="eastAsia" w:eastAsia="宋体"/>
          <w:b/>
          <w:lang w:val="en-US" w:eastAsia="zh-CN"/>
        </w:rPr>
        <w:t>Proposal 6:</w:t>
      </w:r>
      <w:r>
        <w:rPr>
          <w:rFonts w:hint="eastAsia" w:eastAsia="宋体"/>
          <w:b w:val="0"/>
          <w:bCs/>
          <w:i/>
          <w:iCs/>
          <w:lang w:val="en-US" w:eastAsia="zh-CN"/>
        </w:rPr>
        <w:t xml:space="preserve"> For FBE, </w:t>
      </w:r>
      <w:r>
        <w:rPr>
          <w:rFonts w:hint="eastAsia" w:eastAsia="宋体"/>
          <w:i/>
          <w:iCs/>
          <w:sz w:val="20"/>
          <w:szCs w:val="20"/>
          <w:lang w:val="en-US" w:eastAsia="zh-CN"/>
        </w:rPr>
        <w:t>the beginning of Fixed Frame Period can be aligned with slot boundary to increase spectrum efficiency and reduce impacts on PDSCH mapping.</w:t>
      </w:r>
    </w:p>
    <w:p>
      <w:pPr>
        <w:numPr>
          <w:ilvl w:val="255"/>
          <w:numId w:val="0"/>
        </w:numPr>
        <w:jc w:val="both"/>
        <w:rPr>
          <w:rFonts w:hint="eastAsia" w:eastAsia="宋体"/>
          <w:i w:val="0"/>
          <w:iCs w:val="0"/>
          <w:sz w:val="20"/>
          <w:szCs w:val="20"/>
          <w:lang w:val="en-US" w:eastAsia="zh-CN"/>
        </w:rPr>
      </w:pPr>
      <w:r>
        <w:rPr>
          <w:rFonts w:hint="eastAsia" w:eastAsia="宋体"/>
          <w:b/>
          <w:lang w:val="en-US" w:eastAsia="zh-CN"/>
        </w:rPr>
        <w:t>Proposal 7:</w:t>
      </w:r>
      <w:r>
        <w:rPr>
          <w:rFonts w:hint="eastAsia" w:eastAsia="宋体"/>
          <w:b w:val="0"/>
          <w:bCs/>
          <w:i/>
          <w:iCs/>
          <w:lang w:val="en-US" w:eastAsia="zh-CN"/>
        </w:rPr>
        <w:t xml:space="preserve"> For FBE, UE can make no DMRS and PDCCH detection efforts in Phase A and</w:t>
      </w:r>
      <w:r>
        <w:rPr>
          <w:rFonts w:hint="eastAsia" w:eastAsia="宋体"/>
          <w:i/>
          <w:iCs/>
          <w:sz w:val="20"/>
          <w:szCs w:val="20"/>
          <w:lang w:val="en-US" w:eastAsia="zh-CN"/>
        </w:rPr>
        <w:t xml:space="preserve"> perform same PDCCH monitoring granularity in Phase B and Phase C.</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 xml:space="preserve"> COT Structure Indication</w:t>
      </w:r>
    </w:p>
    <w:p>
      <w:pPr>
        <w:jc w:val="both"/>
        <w:rPr>
          <w:rFonts w:eastAsia="宋体"/>
          <w:lang w:val="en-US" w:eastAsia="zh-CN"/>
        </w:rPr>
      </w:pPr>
      <w:r>
        <w:rPr>
          <w:rFonts w:hint="eastAsia" w:eastAsia="宋体"/>
          <w:lang w:val="en-US" w:eastAsia="zh-CN"/>
        </w:rPr>
        <w:t xml:space="preserve">In licensed band, Rel-15 NR supports dynamic and semi-static slot configuration </w:t>
      </w:r>
      <w:r>
        <w:rPr>
          <w:rFonts w:eastAsia="宋体"/>
          <w:lang w:val="en-US" w:eastAsia="zh-CN"/>
        </w:rPr>
        <w:t>with the</w:t>
      </w:r>
      <w:r>
        <w:rPr>
          <w:rFonts w:hint="eastAsia" w:eastAsia="宋体"/>
          <w:lang w:val="en-US" w:eastAsia="zh-CN"/>
        </w:rPr>
        <w:t xml:space="preserve"> period </w:t>
      </w:r>
      <w:r>
        <w:rPr>
          <w:rFonts w:eastAsia="宋体"/>
          <w:lang w:val="en-US" w:eastAsia="zh-CN"/>
        </w:rPr>
        <w:t>of</w:t>
      </w:r>
      <w:r>
        <w:rPr>
          <w:rFonts w:hint="eastAsia" w:eastAsia="宋体"/>
          <w:lang w:val="en-US" w:eastAsia="zh-CN"/>
        </w:rPr>
        <w:t xml:space="preserve"> {0.5, 0.625, 1, 1.25, 2, 2.5, 3, 4, 5, 10} ms.  The semi-static DL/UL assignment is done via cell-specific and UE-specific RRC configuration. With cell-specific configuration, </w:t>
      </w:r>
      <w:r>
        <w:rPr>
          <w:rFonts w:eastAsia="宋体"/>
          <w:lang w:val="en-US" w:eastAsia="zh-CN"/>
        </w:rPr>
        <w:t>a</w:t>
      </w:r>
      <w:r>
        <w:rPr>
          <w:rFonts w:hint="eastAsia" w:eastAsia="宋体"/>
          <w:lang w:val="en-US" w:eastAsia="zh-CN"/>
        </w:rPr>
        <w:t xml:space="preserve"> UE is allocated a DL-F-UL pattern. The "F" resources are flexible resources that can be assigned DL or UL direction using UE-specific configuration or dynamic signaling. The UE-specific RRC signaling or dynamic signaling includes the indication as per slot basis that can override the "F" allocation in the cell-specific configuration. Resources in the slot configuration that are not indicated as DL/UL remain flexible resources. For NR-U, dynamic and semi-statically configured UL/DL configuration as in licensed band should also be considered. For example, some semi-static UL/DL assignments can be used to indicate DL slots for UE to receive SSB, and some other slots can be assigned for UE to transmit PRACH or configured grant transmission. </w:t>
      </w:r>
    </w:p>
    <w:p>
      <w:pPr>
        <w:jc w:val="both"/>
        <w:rPr>
          <w:rFonts w:hint="eastAsia" w:eastAsia="宋体"/>
          <w:sz w:val="20"/>
          <w:szCs w:val="20"/>
          <w:highlight w:val="none"/>
          <w:lang w:val="en-US" w:eastAsia="zh-CN"/>
        </w:rPr>
      </w:pPr>
      <w:r>
        <w:rPr>
          <w:rFonts w:hint="eastAsia" w:eastAsia="宋体"/>
          <w:lang w:val="en-US" w:eastAsia="zh-CN"/>
        </w:rPr>
        <w:t>Rel-15 NR PDCCH can be configured to start from any symbol, and the gNB can start downlink transmission from the nearest symbol after a successful LBT, such as in the middle of the slot transmission through the search space configuration</w:t>
      </w:r>
      <w:r>
        <w:rPr>
          <w:rFonts w:eastAsia="宋体"/>
          <w:lang w:val="en-US" w:eastAsia="zh-CN"/>
        </w:rPr>
        <w:t>. T</w:t>
      </w:r>
      <w:r>
        <w:rPr>
          <w:rFonts w:hint="eastAsia" w:eastAsia="宋体"/>
          <w:lang w:val="en-US" w:eastAsia="zh-CN"/>
        </w:rPr>
        <w:t>herefore</w:t>
      </w:r>
      <w:r>
        <w:rPr>
          <w:rFonts w:eastAsia="宋体"/>
          <w:lang w:val="en-US" w:eastAsia="zh-CN"/>
        </w:rPr>
        <w:t>,</w:t>
      </w:r>
      <w:r>
        <w:rPr>
          <w:rFonts w:hint="eastAsia" w:eastAsia="宋体"/>
          <w:lang w:val="en-US" w:eastAsia="zh-CN"/>
        </w:rPr>
        <w:t xml:space="preserve"> once the gNB performs LBT successfully on the semi-statically configured DL slot and symbols, </w:t>
      </w:r>
      <w:r>
        <w:rPr>
          <w:rFonts w:eastAsia="宋体"/>
          <w:lang w:val="en-US" w:eastAsia="zh-CN"/>
        </w:rPr>
        <w:t>it</w:t>
      </w:r>
      <w:r>
        <w:rPr>
          <w:rFonts w:hint="eastAsia" w:eastAsia="宋体"/>
          <w:lang w:val="en-US" w:eastAsia="zh-CN"/>
        </w:rPr>
        <w:t xml:space="preserve"> can </w:t>
      </w:r>
      <w:r>
        <w:rPr>
          <w:rFonts w:eastAsia="宋体"/>
          <w:lang w:val="en-US" w:eastAsia="zh-CN"/>
        </w:rPr>
        <w:t xml:space="preserve">dynamically </w:t>
      </w:r>
      <w:r>
        <w:rPr>
          <w:rFonts w:hint="eastAsia" w:eastAsia="宋体"/>
          <w:lang w:val="en-US" w:eastAsia="zh-CN"/>
        </w:rPr>
        <w:t xml:space="preserve">indicate the COT structure </w:t>
      </w:r>
      <w:r>
        <w:rPr>
          <w:rFonts w:eastAsia="宋体"/>
          <w:lang w:val="en-US" w:eastAsia="zh-CN"/>
        </w:rPr>
        <w:t>via</w:t>
      </w:r>
      <w:r>
        <w:rPr>
          <w:rFonts w:hint="eastAsia" w:eastAsia="宋体"/>
          <w:lang w:val="en-US" w:eastAsia="zh-CN"/>
        </w:rPr>
        <w:t xml:space="preserve"> DCI format 2_0. Besides, DCI format 2_0 can indicate multiple slots and the partial slot structure. </w:t>
      </w:r>
      <w:r>
        <w:rPr>
          <w:rFonts w:hint="eastAsia"/>
          <w:sz w:val="20"/>
          <w:szCs w:val="20"/>
        </w:rPr>
        <w:t xml:space="preserve">In addition to </w:t>
      </w:r>
      <w:r>
        <w:rPr>
          <w:sz w:val="20"/>
          <w:szCs w:val="20"/>
        </w:rPr>
        <w:t xml:space="preserve">the </w:t>
      </w:r>
      <w:r>
        <w:rPr>
          <w:rFonts w:hint="eastAsia"/>
          <w:sz w:val="20"/>
          <w:szCs w:val="20"/>
        </w:rPr>
        <w:t>slot structure,</w:t>
      </w:r>
      <w:r>
        <w:rPr>
          <w:sz w:val="20"/>
          <w:szCs w:val="20"/>
        </w:rPr>
        <w:t xml:space="preserve"> DCI format 2</w:t>
      </w:r>
      <w:r>
        <w:rPr>
          <w:rFonts w:hint="eastAsia" w:eastAsia="宋体"/>
          <w:sz w:val="20"/>
          <w:szCs w:val="20"/>
          <w:lang w:val="en-US" w:eastAsia="zh-CN"/>
        </w:rPr>
        <w:t>_</w:t>
      </w:r>
      <w:r>
        <w:rPr>
          <w:sz w:val="20"/>
          <w:szCs w:val="20"/>
        </w:rPr>
        <w:t xml:space="preserve">0 </w:t>
      </w:r>
      <w:r>
        <w:rPr>
          <w:rFonts w:hint="eastAsia" w:eastAsia="宋体"/>
          <w:sz w:val="20"/>
          <w:szCs w:val="20"/>
          <w:lang w:val="en-US" w:eastAsia="zh-CN"/>
        </w:rPr>
        <w:t xml:space="preserve">can also </w:t>
      </w:r>
      <w:r>
        <w:rPr>
          <w:sz w:val="20"/>
          <w:szCs w:val="20"/>
        </w:rPr>
        <w:t>include the following informat</w:t>
      </w:r>
      <w:r>
        <w:rPr>
          <w:sz w:val="20"/>
          <w:szCs w:val="20"/>
          <w:highlight w:val="none"/>
        </w:rPr>
        <w:t xml:space="preserve">ion: </w:t>
      </w:r>
      <w:r>
        <w:rPr>
          <w:rFonts w:hint="eastAsia" w:eastAsia="宋体"/>
          <w:sz w:val="20"/>
          <w:szCs w:val="20"/>
          <w:highlight w:val="none"/>
          <w:lang w:val="en-US" w:eastAsia="zh-CN"/>
        </w:rPr>
        <w:t xml:space="preserve">duration or end time of </w:t>
      </w:r>
      <w:r>
        <w:rPr>
          <w:sz w:val="20"/>
          <w:szCs w:val="20"/>
          <w:highlight w:val="none"/>
        </w:rPr>
        <w:t>COT, COT sharing information</w:t>
      </w:r>
      <w:r>
        <w:rPr>
          <w:rFonts w:hint="eastAsia" w:eastAsia="宋体"/>
          <w:sz w:val="20"/>
          <w:szCs w:val="20"/>
          <w:highlight w:val="none"/>
          <w:lang w:val="en-US" w:eastAsia="zh-CN"/>
        </w:rPr>
        <w:t xml:space="preserve">. The information of duration or end time of the COT can be beneficial for UE to determine </w:t>
      </w:r>
      <w:r>
        <w:rPr>
          <w:rFonts w:hint="eastAsia" w:eastAsia="宋体"/>
          <w:bCs/>
          <w:i w:val="0"/>
          <w:iCs w:val="0"/>
          <w:lang w:val="en-US" w:eastAsia="zh-CN"/>
        </w:rPr>
        <w:t>the transitions between different phases associated with different PDCCH monitoring efforts</w:t>
      </w:r>
      <w:r>
        <w:rPr>
          <w:rFonts w:hint="eastAsia" w:eastAsia="宋体"/>
          <w:i w:val="0"/>
          <w:iCs w:val="0"/>
          <w:sz w:val="20"/>
          <w:szCs w:val="20"/>
          <w:highlight w:val="none"/>
          <w:lang w:val="en-US" w:eastAsia="zh-CN"/>
        </w:rPr>
        <w:t>. COT sharing i</w:t>
      </w:r>
      <w:r>
        <w:rPr>
          <w:rFonts w:hint="eastAsia" w:eastAsia="宋体"/>
          <w:sz w:val="20"/>
          <w:szCs w:val="20"/>
          <w:highlight w:val="none"/>
          <w:lang w:val="en-US" w:eastAsia="zh-CN"/>
        </w:rPr>
        <w:t>nformation is used to indicate whether UL transmission (including CG) can share the current COT when fall in gNB COT and LBT type (e.g. Cat 1 or Cat 2) if COT sharing is allowed.</w:t>
      </w:r>
    </w:p>
    <w:p>
      <w:pPr>
        <w:numPr>
          <w:ilvl w:val="-1"/>
          <w:numId w:val="0"/>
        </w:numPr>
        <w:spacing w:after="180"/>
        <w:jc w:val="both"/>
        <w:rPr>
          <w:rFonts w:eastAsia="宋体"/>
          <w:i/>
          <w:iCs/>
          <w:lang w:val="en-US" w:eastAsia="zh-CN"/>
        </w:rPr>
      </w:pPr>
      <w:r>
        <w:rPr>
          <w:rFonts w:hint="eastAsia"/>
          <w:b/>
          <w:bCs/>
          <w:lang w:val="en-US" w:eastAsia="zh-CN"/>
        </w:rPr>
        <w:t xml:space="preserve">Proposal 8: </w:t>
      </w:r>
      <w:r>
        <w:rPr>
          <w:rFonts w:hint="eastAsia"/>
          <w:i/>
          <w:iCs/>
          <w:sz w:val="20"/>
          <w:szCs w:val="20"/>
        </w:rPr>
        <w:t xml:space="preserve">In addition to </w:t>
      </w:r>
      <w:r>
        <w:rPr>
          <w:i/>
          <w:iCs/>
          <w:sz w:val="20"/>
          <w:szCs w:val="20"/>
        </w:rPr>
        <w:t xml:space="preserve">the </w:t>
      </w:r>
      <w:r>
        <w:rPr>
          <w:rFonts w:hint="eastAsia"/>
          <w:i/>
          <w:iCs/>
          <w:sz w:val="20"/>
          <w:szCs w:val="20"/>
        </w:rPr>
        <w:t>slot structure,</w:t>
      </w:r>
      <w:r>
        <w:rPr>
          <w:i/>
          <w:iCs/>
          <w:sz w:val="20"/>
          <w:szCs w:val="20"/>
        </w:rPr>
        <w:t xml:space="preserve"> DCI format 2</w:t>
      </w:r>
      <w:r>
        <w:rPr>
          <w:rFonts w:hint="eastAsia" w:eastAsia="宋体"/>
          <w:i/>
          <w:iCs/>
          <w:sz w:val="20"/>
          <w:szCs w:val="20"/>
          <w:lang w:val="en-US" w:eastAsia="zh-CN"/>
        </w:rPr>
        <w:t>_</w:t>
      </w:r>
      <w:r>
        <w:rPr>
          <w:i/>
          <w:iCs/>
          <w:sz w:val="20"/>
          <w:szCs w:val="20"/>
        </w:rPr>
        <w:t xml:space="preserve">0 </w:t>
      </w:r>
      <w:r>
        <w:rPr>
          <w:rFonts w:hint="eastAsia" w:eastAsia="宋体"/>
          <w:i/>
          <w:iCs/>
          <w:sz w:val="20"/>
          <w:szCs w:val="20"/>
          <w:lang w:val="en-US" w:eastAsia="zh-CN"/>
        </w:rPr>
        <w:t xml:space="preserve">can also </w:t>
      </w:r>
      <w:r>
        <w:rPr>
          <w:i/>
          <w:iCs/>
          <w:sz w:val="20"/>
          <w:szCs w:val="20"/>
        </w:rPr>
        <w:t>include the following informat</w:t>
      </w:r>
      <w:r>
        <w:rPr>
          <w:i/>
          <w:iCs/>
          <w:sz w:val="20"/>
          <w:szCs w:val="20"/>
          <w:highlight w:val="none"/>
        </w:rPr>
        <w:t xml:space="preserve">ion: </w:t>
      </w:r>
      <w:r>
        <w:rPr>
          <w:rFonts w:hint="eastAsia" w:eastAsia="宋体"/>
          <w:i/>
          <w:iCs/>
          <w:sz w:val="20"/>
          <w:szCs w:val="20"/>
          <w:highlight w:val="none"/>
          <w:lang w:val="en-US" w:eastAsia="zh-CN"/>
        </w:rPr>
        <w:t xml:space="preserve">duration or end time of </w:t>
      </w:r>
      <w:r>
        <w:rPr>
          <w:i/>
          <w:iCs/>
          <w:sz w:val="20"/>
          <w:szCs w:val="20"/>
          <w:highlight w:val="none"/>
        </w:rPr>
        <w:t>COT, COT sharing information</w:t>
      </w:r>
      <w:r>
        <w:rPr>
          <w:rFonts w:hint="eastAsia" w:eastAsia="宋体"/>
          <w:i/>
          <w:iCs/>
          <w:lang w:val="en-US" w:eastAsia="zh-CN"/>
        </w:rPr>
        <w:t>.</w:t>
      </w:r>
    </w:p>
    <w:p>
      <w:pPr>
        <w:pStyle w:val="3"/>
        <w:jc w:val="both"/>
        <w:rPr>
          <w:rFonts w:eastAsia="宋体" w:cs="Arial"/>
          <w:b/>
          <w:sz w:val="24"/>
          <w:szCs w:val="24"/>
          <w:lang w:val="en-US" w:eastAsia="zh-CN"/>
        </w:rPr>
      </w:pPr>
      <w:r>
        <w:rPr>
          <w:rFonts w:hint="eastAsia" w:eastAsia="宋体" w:cs="Arial"/>
          <w:b/>
          <w:sz w:val="24"/>
          <w:szCs w:val="24"/>
          <w:lang w:val="en-US" w:eastAsia="zh-CN"/>
        </w:rPr>
        <w:t xml:space="preserve"> PDSCH Transmission</w:t>
      </w:r>
    </w:p>
    <w:p>
      <w:pPr>
        <w:jc w:val="both"/>
        <w:rPr>
          <w:rFonts w:eastAsia="宋体"/>
          <w:lang w:eastAsia="zh-CN"/>
        </w:rPr>
      </w:pPr>
      <w:r>
        <w:rPr>
          <w:rFonts w:hint="eastAsia" w:ascii="Times New Roman" w:hAnsi="Times New Roman" w:eastAsia="宋体"/>
          <w:b w:val="0"/>
          <w:lang w:val="en-US" w:eastAsia="zh-CN"/>
        </w:rPr>
        <w:t xml:space="preserve">For PDSCH transmission, </w:t>
      </w:r>
      <w:r>
        <w:rPr>
          <w:rFonts w:hint="eastAsia" w:eastAsia="宋体"/>
          <w:b w:val="0"/>
          <w:lang w:val="en-US" w:eastAsia="zh-CN"/>
        </w:rPr>
        <w:t xml:space="preserve">additional durations </w:t>
      </w:r>
      <w:r>
        <w:t xml:space="preserve">from 2 to 13 </w:t>
      </w:r>
      <w:r>
        <w:rPr>
          <w:rFonts w:hint="eastAsia" w:eastAsia="宋体"/>
          <w:lang w:val="en-US" w:eastAsia="zh-CN"/>
        </w:rPr>
        <w:t xml:space="preserve">symbols </w:t>
      </w:r>
      <w:r>
        <w:t xml:space="preserve">(other than 2, 4 and 7 which are already supported in Rel-15) for PDSCH mapping type B </w:t>
      </w:r>
      <w:r>
        <w:rPr>
          <w:rFonts w:hint="eastAsia" w:eastAsia="宋体"/>
          <w:lang w:val="en-US" w:eastAsia="zh-CN"/>
        </w:rPr>
        <w:t>has been</w:t>
      </w:r>
      <w:r>
        <w:t xml:space="preserve"> supported</w:t>
      </w:r>
      <w:r>
        <w:rPr>
          <w:rFonts w:hint="eastAsia" w:eastAsia="宋体"/>
          <w:lang w:val="en-US" w:eastAsia="zh-CN"/>
        </w:rPr>
        <w:t xml:space="preserve"> in RAN1 #97 meeting, and which duration are supported depend on UE</w:t>
      </w:r>
      <w:r>
        <w:rPr>
          <w:rFonts w:hint="default" w:eastAsia="宋体"/>
          <w:lang w:val="en-US" w:eastAsia="zh-CN"/>
        </w:rPr>
        <w:t>’</w:t>
      </w:r>
      <w:r>
        <w:rPr>
          <w:rFonts w:hint="eastAsia" w:eastAsia="宋体"/>
          <w:lang w:val="en-US" w:eastAsia="zh-CN"/>
        </w:rPr>
        <w:t>s c</w:t>
      </w:r>
      <w:r>
        <w:t>apability</w:t>
      </w:r>
      <w:r>
        <w:rPr>
          <w:rFonts w:hint="eastAsia" w:eastAsia="宋体"/>
          <w:lang w:val="en-US" w:eastAsia="zh-CN"/>
        </w:rPr>
        <w:t>. C</w:t>
      </w:r>
      <w:r>
        <w:t>apability signaling will be defined for UEs to indicate which specific subset of durations are supported by the UE</w:t>
      </w:r>
      <w:r>
        <w:rPr>
          <w:rFonts w:hint="eastAsia" w:eastAsia="宋体"/>
          <w:lang w:val="en-US" w:eastAsia="zh-CN"/>
        </w:rPr>
        <w:t xml:space="preserve">. Meanwhile, </w:t>
      </w:r>
      <w:r>
        <w:rPr>
          <w:rFonts w:hint="eastAsia" w:ascii="Times New Roman" w:hAnsi="Times New Roman" w:eastAsia="宋体"/>
          <w:b w:val="0"/>
          <w:lang w:val="en-US" w:eastAsia="zh-CN"/>
        </w:rPr>
        <w:t>below four FFSs</w:t>
      </w:r>
      <w:r>
        <w:rPr>
          <w:rFonts w:hint="eastAsia" w:ascii="Times New Roman" w:hAnsi="Times New Roman"/>
          <w:b w:val="0"/>
          <w:lang w:val="en-US"/>
        </w:rPr>
        <w:t xml:space="preserve"> still needs to be </w:t>
      </w:r>
      <w:r>
        <w:rPr>
          <w:rFonts w:hint="eastAsia" w:ascii="Times New Roman" w:hAnsi="Times New Roman" w:eastAsia="宋体"/>
          <w:b w:val="0"/>
          <w:lang w:val="en-US" w:eastAsia="zh-CN"/>
        </w:rPr>
        <w:t>discuss</w:t>
      </w:r>
      <w:r>
        <w:rPr>
          <w:rFonts w:hint="eastAsia" w:ascii="Times New Roman" w:hAnsi="Times New Roman"/>
          <w:b w:val="0"/>
          <w:lang w:val="en-US"/>
        </w:rPr>
        <w:t>ed</w:t>
      </w:r>
      <w:r>
        <w:rPr>
          <w:rFonts w:hint="eastAsia" w:ascii="Times New Roman" w:hAnsi="Times New Roman" w:eastAsia="宋体"/>
          <w:b w:val="0"/>
          <w:lang w:val="en-US" w:eastAsia="zh-CN"/>
        </w:rPr>
        <w:t>.</w:t>
      </w:r>
    </w:p>
    <w:p>
      <w:pPr>
        <w:numPr>
          <w:ilvl w:val="0"/>
          <w:numId w:val="9"/>
        </w:numPr>
        <w:spacing w:after="0" w:line="260" w:lineRule="auto"/>
        <w:rPr>
          <w:i/>
          <w:iCs/>
        </w:rPr>
      </w:pPr>
      <w:r>
        <w:rPr>
          <w:i/>
          <w:iCs/>
        </w:rPr>
        <w:t>FFS: A duration of 14</w:t>
      </w:r>
    </w:p>
    <w:p>
      <w:pPr>
        <w:numPr>
          <w:ilvl w:val="0"/>
          <w:numId w:val="9"/>
        </w:numPr>
        <w:spacing w:after="0" w:line="260" w:lineRule="auto"/>
        <w:rPr>
          <w:i/>
          <w:iCs/>
        </w:rPr>
      </w:pPr>
      <w:r>
        <w:rPr>
          <w:i/>
          <w:iCs/>
        </w:rPr>
        <w:t>FFS: DMRS aspects for the additional durations (Reuse Rel-15 patterns or define new patterns for these additional durations)</w:t>
      </w:r>
    </w:p>
    <w:p>
      <w:pPr>
        <w:numPr>
          <w:ilvl w:val="0"/>
          <w:numId w:val="9"/>
        </w:numPr>
        <w:spacing w:after="0" w:line="260" w:lineRule="auto"/>
        <w:rPr>
          <w:i/>
          <w:iCs/>
        </w:rPr>
      </w:pPr>
      <w:r>
        <w:rPr>
          <w:i/>
          <w:iCs/>
        </w:rPr>
        <w:t>FFS: Some duration(s) are mandatory for the UE to support for initial access</w:t>
      </w:r>
    </w:p>
    <w:p>
      <w:pPr>
        <w:numPr>
          <w:ilvl w:val="0"/>
          <w:numId w:val="9"/>
        </w:numPr>
        <w:rPr>
          <w:i/>
          <w:iCs/>
        </w:rPr>
      </w:pPr>
      <w:r>
        <w:rPr>
          <w:i/>
          <w:iCs/>
        </w:rPr>
        <w:t xml:space="preserve">FFS: PDSCH processing times for the new durations (reuse the values for durations of 2/4/7 or define new ones) </w:t>
      </w:r>
    </w:p>
    <w:p>
      <w:pPr>
        <w:jc w:val="both"/>
        <w:rPr>
          <w:rFonts w:hint="eastAsia" w:eastAsia="宋体"/>
          <w:lang w:val="en-US" w:eastAsia="zh-CN"/>
        </w:rPr>
      </w:pPr>
      <w:r>
        <w:rPr>
          <w:rFonts w:hint="eastAsia" w:eastAsia="宋体"/>
          <w:lang w:val="en-US" w:eastAsia="zh-CN"/>
        </w:rPr>
        <w:t xml:space="preserve">For the first FFS of PDSCH duration of 14 symbols, considering a gap is needed for performing CCA and type A PDSCH has already supported 14 symbols, thus we think a duration of 14 symbols for PDSCH mapping type B is not necessary to be supported. </w:t>
      </w:r>
    </w:p>
    <w:p>
      <w:pPr>
        <w:jc w:val="both"/>
        <w:rPr>
          <w:rFonts w:hint="eastAsia" w:eastAsia="宋体"/>
          <w:lang w:val="en-US" w:eastAsia="zh-CN"/>
        </w:rPr>
      </w:pPr>
      <w:r>
        <w:rPr>
          <w:rFonts w:hint="eastAsia" w:eastAsia="宋体"/>
          <w:lang w:val="en-US" w:eastAsia="zh-CN"/>
        </w:rPr>
        <w:t>For the DMRS positions, r</w:t>
      </w:r>
      <w:r>
        <w:t>euse Rel-15 patterns</w:t>
      </w:r>
      <w:r>
        <w:rPr>
          <w:rFonts w:hint="eastAsia" w:eastAsia="宋体"/>
          <w:lang w:val="en-US" w:eastAsia="zh-CN"/>
        </w:rPr>
        <w:t xml:space="preserve"> may be enough, such as reuse the PUSCH mapping type B DMRS pattern with the same duration, or reuse the PDSCH mapping type A DMRS pattern with the same duration. Otherwise, if new pattern is defined, </w:t>
      </w:r>
      <w:r>
        <w:t>Table 7.4.1.1.2-3</w:t>
      </w:r>
      <w:r>
        <w:rPr>
          <w:rFonts w:hint="eastAsia" w:eastAsia="宋体"/>
          <w:lang w:val="en-US" w:eastAsia="zh-CN"/>
        </w:rPr>
        <w:t xml:space="preserve"> and </w:t>
      </w:r>
      <w:r>
        <w:t>Table 7.4.1.1.2-</w:t>
      </w:r>
      <w:r>
        <w:rPr>
          <w:rFonts w:hint="eastAsia"/>
        </w:rPr>
        <w:t>4</w:t>
      </w:r>
      <w:r>
        <w:rPr>
          <w:rFonts w:hint="eastAsia" w:eastAsia="宋体"/>
          <w:lang w:val="en-US" w:eastAsia="zh-CN"/>
        </w:rPr>
        <w:t xml:space="preserve"> in 38.211 should be revised.</w:t>
      </w:r>
    </w:p>
    <w:p>
      <w:pPr>
        <w:jc w:val="both"/>
        <w:rPr>
          <w:rFonts w:hint="eastAsia" w:eastAsia="宋体"/>
          <w:lang w:val="en-US" w:eastAsia="zh-CN"/>
        </w:rPr>
      </w:pPr>
      <w:r>
        <w:rPr>
          <w:rFonts w:hint="eastAsia" w:eastAsia="宋体"/>
          <w:lang w:val="en-US" w:eastAsia="zh-CN"/>
        </w:rPr>
        <w:t xml:space="preserve">According to the analysis in our companion contribution [6], at least </w:t>
      </w:r>
      <w:r>
        <w:rPr>
          <w:rFonts w:hint="default" w:eastAsia="宋体"/>
          <w:lang w:val="en-US" w:eastAsia="zh-CN"/>
        </w:rPr>
        <w:t>{S=1, L=6}</w:t>
      </w:r>
      <w:r>
        <w:rPr>
          <w:rFonts w:hint="eastAsia" w:eastAsia="宋体"/>
          <w:lang w:val="en-US" w:eastAsia="zh-CN"/>
        </w:rPr>
        <w:t xml:space="preserve">, </w:t>
      </w:r>
      <w:r>
        <w:rPr>
          <w:rFonts w:hint="default" w:eastAsia="宋体"/>
          <w:lang w:val="en-US" w:eastAsia="zh-CN"/>
        </w:rPr>
        <w:t>{S=2, L=4}</w:t>
      </w:r>
      <w:r>
        <w:rPr>
          <w:rFonts w:hint="eastAsia" w:eastAsia="宋体"/>
          <w:lang w:val="en-US" w:eastAsia="zh-CN"/>
        </w:rPr>
        <w:t xml:space="preserve">, </w:t>
      </w:r>
      <w:r>
        <w:rPr>
          <w:rFonts w:hint="default" w:eastAsia="宋体"/>
          <w:lang w:val="en-US" w:eastAsia="zh-CN"/>
        </w:rPr>
        <w:t>{S=2, L=5}</w:t>
      </w:r>
      <w:r>
        <w:rPr>
          <w:rFonts w:hint="eastAsia" w:eastAsia="宋体"/>
          <w:lang w:val="en-US" w:eastAsia="zh-CN"/>
        </w:rPr>
        <w:t xml:space="preserve">, </w:t>
      </w:r>
      <w:r>
        <w:rPr>
          <w:rFonts w:hint="default" w:eastAsia="宋体"/>
          <w:lang w:val="en-US" w:eastAsia="zh-CN"/>
        </w:rPr>
        <w:t>{S=2, L=</w:t>
      </w:r>
      <w:r>
        <w:rPr>
          <w:rFonts w:hint="eastAsia" w:eastAsia="宋体"/>
          <w:lang w:val="en-US" w:eastAsia="zh-CN"/>
        </w:rPr>
        <w:t>12</w:t>
      </w:r>
      <w:r>
        <w:rPr>
          <w:rFonts w:hint="default" w:eastAsia="宋体"/>
          <w:lang w:val="en-US" w:eastAsia="zh-CN"/>
        </w:rPr>
        <w:t>}</w:t>
      </w:r>
      <w:r>
        <w:rPr>
          <w:rFonts w:hint="eastAsia" w:eastAsia="宋体"/>
          <w:lang w:val="en-US" w:eastAsia="zh-CN"/>
        </w:rPr>
        <w:t xml:space="preserve"> with PDSCH mapping type A in the existing default PDSCH SLIV table can be used for scheduling RMSI-PDSCH associated with the first SSB in a slot, and at least {</w:t>
      </w:r>
      <w:r>
        <w:rPr>
          <w:rFonts w:hint="default" w:eastAsia="宋体"/>
          <w:lang w:val="en-US" w:eastAsia="zh-CN"/>
        </w:rPr>
        <w:t>S=</w:t>
      </w:r>
      <w:r>
        <w:rPr>
          <w:rFonts w:hint="eastAsia" w:eastAsia="宋体"/>
          <w:lang w:val="en-US" w:eastAsia="zh-CN"/>
        </w:rPr>
        <w:t>8</w:t>
      </w:r>
      <w:r>
        <w:rPr>
          <w:rFonts w:hint="default" w:eastAsia="宋体"/>
          <w:lang w:val="en-US" w:eastAsia="zh-CN"/>
        </w:rPr>
        <w:t>, L=</w:t>
      </w:r>
      <w:r>
        <w:rPr>
          <w:rFonts w:hint="eastAsia" w:eastAsia="宋体"/>
          <w:lang w:val="en-US" w:eastAsia="zh-CN"/>
        </w:rPr>
        <w:t xml:space="preserve">4} with PDSCH mapping type B in the existing SLIV table can be used for scheduling RMSI-PDSCH associated with the second SSB in the slot, if Alt.1 pattern for SSB and type-0 PDCCH is adopted. Therefore, it seems that there is no need to support other mandatory durations for initial access. </w:t>
      </w:r>
    </w:p>
    <w:p>
      <w:pPr>
        <w:jc w:val="both"/>
        <w:rPr>
          <w:rFonts w:hint="default" w:eastAsia="宋体"/>
          <w:lang w:val="en-US" w:eastAsia="zh-CN"/>
        </w:rPr>
      </w:pPr>
      <w:r>
        <w:rPr>
          <w:rFonts w:hint="eastAsia" w:eastAsia="宋体"/>
          <w:lang w:val="en-US" w:eastAsia="zh-CN"/>
        </w:rPr>
        <w:t xml:space="preserve">For </w:t>
      </w:r>
      <w:r>
        <w:t>PDSCH processing times for the new durations</w:t>
      </w:r>
      <w:r>
        <w:rPr>
          <w:rFonts w:hint="eastAsia" w:eastAsia="宋体"/>
          <w:lang w:val="en-US" w:eastAsia="zh-CN"/>
        </w:rPr>
        <w:t xml:space="preserve">, it can </w:t>
      </w:r>
      <w:r>
        <w:t>reus</w:t>
      </w:r>
      <w:r>
        <w:rPr>
          <w:rFonts w:hint="eastAsia" w:eastAsia="宋体"/>
          <w:lang w:val="en-US" w:eastAsia="zh-CN"/>
        </w:rPr>
        <w:t>e</w:t>
      </w:r>
      <w:r>
        <w:t xml:space="preserve"> the values </w:t>
      </w:r>
      <w:r>
        <w:rPr>
          <w:rFonts w:hint="eastAsia" w:eastAsia="宋体"/>
          <w:lang w:val="en-US" w:eastAsia="zh-CN"/>
        </w:rPr>
        <w:t xml:space="preserve">of </w:t>
      </w:r>
      <w:r>
        <w:t>durations of 2/4/7</w:t>
      </w:r>
      <w:r>
        <w:rPr>
          <w:rFonts w:hint="eastAsia" w:eastAsia="宋体"/>
          <w:lang w:val="en-US" w:eastAsia="zh-CN"/>
        </w:rPr>
        <w:t xml:space="preserve"> symbols as specified in </w:t>
      </w:r>
      <w:r>
        <w:rPr>
          <w:rFonts w:hint="eastAsia" w:eastAsia="宋体"/>
          <w:highlight w:val="none"/>
          <w:lang w:val="en-US" w:eastAsia="zh-CN"/>
        </w:rPr>
        <w:t>chapter 5.3 in TS 38.214</w:t>
      </w:r>
      <w:r>
        <w:rPr>
          <w:rFonts w:hint="eastAsia" w:eastAsia="宋体"/>
          <w:lang w:val="en-US" w:eastAsia="zh-CN"/>
        </w:rPr>
        <w:t>, which can have little specific</w:t>
      </w:r>
      <w:r>
        <w:rPr>
          <w:rFonts w:hint="eastAsia" w:eastAsia="宋体"/>
          <w:highlight w:val="none"/>
          <w:lang w:val="en-US" w:eastAsia="zh-CN"/>
        </w:rPr>
        <w:t>ation impact. For ex</w:t>
      </w:r>
      <w:r>
        <w:rPr>
          <w:rFonts w:hint="eastAsia" w:eastAsia="宋体"/>
          <w:lang w:val="en-US" w:eastAsia="zh-CN"/>
        </w:rPr>
        <w:t xml:space="preserve">ample, the new durations with greater than 7 symbols can use the same </w:t>
      </w:r>
      <w:r>
        <w:rPr>
          <w:i/>
        </w:rPr>
        <w:t>d</w:t>
      </w:r>
      <w:r>
        <w:rPr>
          <w:i/>
          <w:vertAlign w:val="subscript"/>
        </w:rPr>
        <w:t>1,</w:t>
      </w:r>
      <w:r>
        <w:rPr>
          <w:i/>
          <w:vertAlign w:val="subscript"/>
          <w:lang w:val="en-GB"/>
        </w:rPr>
        <w:t>1</w:t>
      </w:r>
      <w:r>
        <w:rPr>
          <w:rFonts w:hint="eastAsia" w:eastAsia="宋体"/>
          <w:i/>
          <w:vertAlign w:val="subscript"/>
          <w:lang w:val="en-US" w:eastAsia="zh-CN"/>
        </w:rPr>
        <w:t xml:space="preserve"> </w:t>
      </w:r>
      <w:r>
        <w:rPr>
          <w:rFonts w:hint="eastAsia" w:eastAsia="宋体"/>
          <w:lang w:val="en-US" w:eastAsia="zh-CN"/>
        </w:rPr>
        <w:t xml:space="preserve">in chapter 5.3 as 7, the durations of 5/6  symbols can use the same </w:t>
      </w:r>
      <w:r>
        <w:rPr>
          <w:i/>
        </w:rPr>
        <w:t>d</w:t>
      </w:r>
      <w:r>
        <w:rPr>
          <w:i/>
          <w:vertAlign w:val="subscript"/>
        </w:rPr>
        <w:t>1,</w:t>
      </w:r>
      <w:r>
        <w:rPr>
          <w:i/>
          <w:vertAlign w:val="subscript"/>
          <w:lang w:val="en-GB"/>
        </w:rPr>
        <w:t>1</w:t>
      </w:r>
      <w:r>
        <w:rPr>
          <w:rFonts w:hint="eastAsia" w:eastAsia="宋体"/>
          <w:i/>
          <w:vertAlign w:val="subscript"/>
          <w:lang w:val="en-US" w:eastAsia="zh-CN"/>
        </w:rPr>
        <w:t xml:space="preserve"> </w:t>
      </w:r>
      <w:r>
        <w:rPr>
          <w:rFonts w:hint="eastAsia" w:eastAsia="宋体"/>
          <w:lang w:val="en-US" w:eastAsia="zh-CN"/>
        </w:rPr>
        <w:t xml:space="preserve">as 7 or 4, and the duration of 3 symbols can use the same </w:t>
      </w:r>
      <w:r>
        <w:rPr>
          <w:i/>
        </w:rPr>
        <w:t>d</w:t>
      </w:r>
      <w:r>
        <w:rPr>
          <w:i/>
          <w:vertAlign w:val="subscript"/>
        </w:rPr>
        <w:t>1,</w:t>
      </w:r>
      <w:r>
        <w:rPr>
          <w:i/>
          <w:vertAlign w:val="subscript"/>
          <w:lang w:val="en-GB"/>
        </w:rPr>
        <w:t>1</w:t>
      </w:r>
      <w:r>
        <w:rPr>
          <w:rFonts w:hint="eastAsia" w:eastAsia="宋体"/>
          <w:i/>
          <w:vertAlign w:val="subscript"/>
          <w:lang w:val="en-US" w:eastAsia="zh-CN"/>
        </w:rPr>
        <w:t xml:space="preserve"> </w:t>
      </w:r>
      <w:r>
        <w:rPr>
          <w:rFonts w:hint="eastAsia" w:eastAsia="宋体"/>
          <w:lang w:val="en-US" w:eastAsia="zh-CN"/>
        </w:rPr>
        <w:t>as 2. Based on this, we don</w:t>
      </w:r>
      <w:r>
        <w:rPr>
          <w:rFonts w:hint="default" w:eastAsia="宋体"/>
          <w:lang w:val="en-US" w:eastAsia="zh-CN"/>
        </w:rPr>
        <w:t>’</w:t>
      </w:r>
      <w:r>
        <w:rPr>
          <w:rFonts w:hint="eastAsia" w:eastAsia="宋体"/>
          <w:lang w:val="en-US" w:eastAsia="zh-CN"/>
        </w:rPr>
        <w:t>t think that introducing new durations will lead to</w:t>
      </w:r>
      <w:r>
        <w:t xml:space="preserve"> an increased requirement in PDSCH processing and decoding capabilities</w:t>
      </w:r>
      <w:r>
        <w:rPr>
          <w:rFonts w:hint="eastAsia" w:eastAsia="宋体"/>
          <w:lang w:val="en-US" w:eastAsia="zh-CN"/>
        </w:rPr>
        <w:t xml:space="preserve">, and thus recommend reusing </w:t>
      </w:r>
      <w:r>
        <w:t>the values for durations of 2/4/7</w:t>
      </w:r>
      <w:r>
        <w:rPr>
          <w:rFonts w:hint="eastAsia" w:eastAsia="宋体"/>
          <w:lang w:val="en-US" w:eastAsia="zh-CN"/>
        </w:rPr>
        <w:t xml:space="preserve">. </w:t>
      </w:r>
    </w:p>
    <w:p>
      <w:pPr>
        <w:numPr>
          <w:ilvl w:val="255"/>
          <w:numId w:val="0"/>
        </w:numPr>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eastAsia="宋体"/>
          <w:bCs/>
          <w:i/>
          <w:iCs/>
          <w:lang w:val="en-US" w:eastAsia="zh-CN"/>
        </w:rPr>
        <w:t>The following technical points for PDSCH durations can be considered:</w:t>
      </w:r>
    </w:p>
    <w:p>
      <w:pPr>
        <w:numPr>
          <w:ilvl w:val="0"/>
          <w:numId w:val="16"/>
        </w:numPr>
        <w:spacing w:after="0" w:line="260" w:lineRule="auto"/>
        <w:rPr>
          <w:i/>
          <w:iCs/>
          <w:lang w:val="en-US"/>
        </w:rPr>
      </w:pPr>
      <w:r>
        <w:rPr>
          <w:rFonts w:hint="eastAsia" w:eastAsia="宋体"/>
          <w:i/>
          <w:iCs/>
          <w:lang w:val="en-US" w:eastAsia="zh-CN"/>
        </w:rPr>
        <w:t>A duration of 14 symbols for PDSCH mapping type B is not necessary to be supported.</w:t>
      </w:r>
    </w:p>
    <w:p>
      <w:pPr>
        <w:numPr>
          <w:ilvl w:val="0"/>
          <w:numId w:val="16"/>
        </w:numPr>
        <w:spacing w:after="0" w:line="260" w:lineRule="auto"/>
        <w:rPr>
          <w:i/>
          <w:iCs/>
          <w:lang w:val="en-US"/>
        </w:rPr>
      </w:pPr>
      <w:r>
        <w:rPr>
          <w:i/>
          <w:iCs/>
        </w:rPr>
        <w:t>DMRS  for the additional durations</w:t>
      </w:r>
      <w:r>
        <w:rPr>
          <w:rFonts w:hint="eastAsia" w:eastAsia="宋体"/>
          <w:i/>
          <w:iCs/>
          <w:lang w:val="en-US" w:eastAsia="zh-CN"/>
        </w:rPr>
        <w:t xml:space="preserve"> can reuse DMRS patterns of PUSCH mapping type B or PDSCH mapping type A with the same duration in Rel-15.</w:t>
      </w:r>
    </w:p>
    <w:p>
      <w:pPr>
        <w:numPr>
          <w:ilvl w:val="0"/>
          <w:numId w:val="16"/>
        </w:numPr>
        <w:spacing w:after="0" w:line="260" w:lineRule="auto"/>
        <w:rPr>
          <w:i/>
          <w:iCs/>
          <w:lang w:val="en-US"/>
        </w:rPr>
      </w:pPr>
      <w:r>
        <w:rPr>
          <w:rFonts w:hint="eastAsia" w:eastAsia="宋体"/>
          <w:i/>
          <w:iCs/>
          <w:lang w:val="en-US" w:eastAsia="zh-CN"/>
        </w:rPr>
        <w:t>No need to support other mandatory durations for initial access.</w:t>
      </w:r>
    </w:p>
    <w:p>
      <w:pPr>
        <w:numPr>
          <w:ilvl w:val="0"/>
          <w:numId w:val="16"/>
        </w:numPr>
        <w:jc w:val="left"/>
        <w:rPr>
          <w:rFonts w:hint="eastAsia" w:eastAsia="宋体"/>
          <w:bCs/>
          <w:i/>
          <w:iCs/>
          <w:lang w:val="en-US" w:eastAsia="zh-CN"/>
        </w:rPr>
      </w:pPr>
      <w:r>
        <w:rPr>
          <w:i/>
          <w:iCs/>
        </w:rPr>
        <w:t xml:space="preserve">PDSCH processing times for the new durations </w:t>
      </w:r>
      <w:r>
        <w:rPr>
          <w:rFonts w:hint="eastAsia" w:eastAsia="宋体"/>
          <w:i/>
          <w:iCs/>
          <w:lang w:val="en-US" w:eastAsia="zh-CN"/>
        </w:rPr>
        <w:t xml:space="preserve">can </w:t>
      </w:r>
      <w:r>
        <w:rPr>
          <w:i/>
          <w:iCs/>
        </w:rPr>
        <w:t>reuse the values for durations of 2/4/7</w:t>
      </w:r>
      <w:r>
        <w:rPr>
          <w:rFonts w:hint="eastAsia" w:eastAsia="宋体"/>
          <w:i/>
          <w:iCs/>
          <w:lang w:val="en-US" w:eastAsia="zh-CN"/>
        </w:rPr>
        <w:t>.</w:t>
      </w:r>
    </w:p>
    <w:p>
      <w:pPr>
        <w:pStyle w:val="3"/>
        <w:spacing w:after="180" w:line="260" w:lineRule="auto"/>
        <w:jc w:val="both"/>
        <w:rPr>
          <w:rFonts w:eastAsia="宋体" w:cs="Arial"/>
          <w:b/>
          <w:sz w:val="24"/>
          <w:szCs w:val="24"/>
          <w:lang w:val="en-US" w:eastAsia="zh-CN"/>
        </w:rPr>
      </w:pPr>
      <w:r>
        <w:rPr>
          <w:rFonts w:hint="eastAsia" w:eastAsia="宋体" w:cs="Arial"/>
          <w:b/>
          <w:sz w:val="24"/>
          <w:szCs w:val="24"/>
          <w:lang w:val="en-US" w:eastAsia="zh-CN"/>
        </w:rPr>
        <w:t xml:space="preserve"> CSI-RS</w:t>
      </w:r>
    </w:p>
    <w:p>
      <w:pPr>
        <w:jc w:val="both"/>
        <w:rPr>
          <w:rFonts w:hint="eastAsia" w:eastAsia="宋体"/>
          <w:sz w:val="20"/>
          <w:szCs w:val="20"/>
          <w:lang w:val="en-US" w:eastAsia="zh-CN"/>
        </w:rPr>
      </w:pPr>
      <w:r>
        <w:rPr>
          <w:rFonts w:hint="eastAsia" w:eastAsia="宋体"/>
          <w:sz w:val="20"/>
          <w:szCs w:val="20"/>
          <w:lang w:val="en-US" w:eastAsia="zh-CN"/>
        </w:rPr>
        <w:t xml:space="preserve">Rel-15 NR support a CSI-RS with 1, 2 and 4 OFDM symbols and up to 32 antenna ports. The functionalities of CSI-RS include supporting mobility, CSI acquisition, L1 RSRP computation and tracking. CSI-RS can </w:t>
      </w:r>
      <w:r>
        <w:rPr>
          <w:rFonts w:eastAsia="宋体"/>
          <w:sz w:val="20"/>
          <w:szCs w:val="20"/>
          <w:lang w:val="en-US" w:eastAsia="zh-CN"/>
        </w:rPr>
        <w:t>b</w:t>
      </w:r>
      <w:r>
        <w:rPr>
          <w:rFonts w:hint="eastAsia" w:eastAsia="宋体"/>
          <w:sz w:val="20"/>
          <w:szCs w:val="20"/>
          <w:lang w:val="en-US" w:eastAsia="zh-CN"/>
        </w:rPr>
        <w:t>e sent as a NR-U DRS component together with SS/PBCH block, type-0 PDCCH and RMSI PDSCH. How CSI-RS and SS/PBCH block multiplex in time/frequency domain please refer to companion contribution [6].</w:t>
      </w:r>
    </w:p>
    <w:p>
      <w:pPr>
        <w:jc w:val="both"/>
        <w:rPr>
          <w:rFonts w:hint="default" w:eastAsia="宋体"/>
          <w:sz w:val="20"/>
          <w:szCs w:val="20"/>
          <w:lang w:val="en-US" w:eastAsia="zh-CN"/>
        </w:rPr>
      </w:pPr>
      <w:r>
        <w:rPr>
          <w:rFonts w:eastAsia="宋体"/>
          <w:sz w:val="20"/>
          <w:szCs w:val="20"/>
          <w:lang w:val="en-US" w:eastAsia="zh-CN"/>
        </w:rPr>
        <w:t>S</w:t>
      </w:r>
      <w:r>
        <w:rPr>
          <w:rFonts w:hint="eastAsia" w:eastAsia="宋体"/>
          <w:sz w:val="20"/>
          <w:szCs w:val="20"/>
          <w:lang w:val="en-US" w:eastAsia="zh-CN"/>
        </w:rPr>
        <w:t>ame as LTE, Rel-15 NR also support periodic, aperiodic and semi-persist</w:t>
      </w:r>
      <w:r>
        <w:rPr>
          <w:rFonts w:eastAsia="宋体"/>
          <w:sz w:val="20"/>
          <w:szCs w:val="20"/>
          <w:lang w:val="en-US" w:eastAsia="zh-CN"/>
        </w:rPr>
        <w:t>ent</w:t>
      </w:r>
      <w:r>
        <w:rPr>
          <w:rFonts w:hint="eastAsia" w:eastAsia="宋体"/>
          <w:sz w:val="20"/>
          <w:szCs w:val="20"/>
          <w:lang w:val="en-US" w:eastAsia="zh-CN"/>
        </w:rPr>
        <w:t xml:space="preserve"> CSI-RS transmission. For NR-U, due to the requirement of LBT, aperiodic CSI-RS can well match the characteristics of opportunistic transmission in unlicensed spectrum. It can be triggered to be sent after gNB obtains a COT. Periodic/semi-persistent CSI-RS may fail to be sent at a time point according to semi-static configuration due to the failure of LBT. However, considering periodic/semi-persistent CSI-RS is conductive to signaling overhead reduction and channel state information maintenance, periodic/semi-persistent CSI-RS should also be supported even if their transmission can not be always guaranteed due to LBT. RAN2 has agreed that RAN2 can assume that missing measurements due to LBT failures do not impact the RAN2 specification of L3 filtering and the subsequent steps. Thus, we don</w:t>
      </w:r>
      <w:r>
        <w:rPr>
          <w:rFonts w:hint="default" w:eastAsia="宋体"/>
          <w:sz w:val="20"/>
          <w:szCs w:val="20"/>
          <w:lang w:val="en-US" w:eastAsia="zh-CN"/>
        </w:rPr>
        <w:t>’</w:t>
      </w:r>
      <w:r>
        <w:rPr>
          <w:rFonts w:hint="eastAsia" w:eastAsia="宋体"/>
          <w:sz w:val="20"/>
          <w:szCs w:val="20"/>
          <w:lang w:val="en-US" w:eastAsia="zh-CN"/>
        </w:rPr>
        <w:t>t think there is anything that needs to be specially defined for behavior when P/SP-CSI-RS fail to transmit due to LBT.</w:t>
      </w:r>
    </w:p>
    <w:p>
      <w:pPr>
        <w:numPr>
          <w:ilvl w:val="255"/>
          <w:numId w:val="0"/>
        </w:numPr>
        <w:jc w:val="both"/>
        <w:rPr>
          <w:rFonts w:hint="default" w:eastAsia="宋体" w:cs="Arial"/>
          <w:b/>
          <w:sz w:val="24"/>
          <w:szCs w:val="24"/>
          <w:lang w:val="en-US" w:eastAsia="zh-CN"/>
        </w:rPr>
      </w:pPr>
      <w:r>
        <w:rPr>
          <w:rFonts w:eastAsia="宋体"/>
          <w:b/>
          <w:lang w:eastAsia="zh-CN"/>
        </w:rPr>
        <w:t xml:space="preserve">Proposal </w:t>
      </w:r>
      <w:r>
        <w:rPr>
          <w:rFonts w:hint="eastAsia" w:eastAsia="宋体"/>
          <w:b/>
          <w:lang w:val="en-US" w:eastAsia="zh-CN"/>
        </w:rPr>
        <w:t>10</w:t>
      </w:r>
      <w:r>
        <w:rPr>
          <w:rFonts w:eastAsia="宋体"/>
          <w:b/>
          <w:lang w:eastAsia="zh-CN"/>
        </w:rPr>
        <w:t xml:space="preserve">: </w:t>
      </w:r>
      <w:r>
        <w:rPr>
          <w:rFonts w:hint="eastAsia" w:eastAsia="宋体"/>
          <w:bCs/>
          <w:i/>
          <w:iCs/>
          <w:lang w:val="en-US" w:eastAsia="zh-CN"/>
        </w:rPr>
        <w:t xml:space="preserve">There is nothing that needs to be specially defined for </w:t>
      </w:r>
      <w:r>
        <w:rPr>
          <w:rFonts w:hint="eastAsia" w:eastAsia="宋体"/>
          <w:i/>
          <w:iCs/>
          <w:sz w:val="20"/>
          <w:szCs w:val="20"/>
          <w:lang w:val="en-US" w:eastAsia="zh-CN"/>
        </w:rPr>
        <w:t>behavior when P/SP-CSI-RS fail to transmit due to LBT.</w:t>
      </w:r>
    </w:p>
    <w:p>
      <w:pPr>
        <w:pStyle w:val="3"/>
        <w:spacing w:after="180" w:line="260" w:lineRule="auto"/>
        <w:jc w:val="both"/>
        <w:rPr>
          <w:rFonts w:eastAsia="宋体" w:cs="Arial"/>
          <w:b/>
          <w:sz w:val="24"/>
          <w:szCs w:val="24"/>
          <w:lang w:val="en-US" w:eastAsia="zh-CN"/>
        </w:rPr>
      </w:pPr>
      <w:r>
        <w:rPr>
          <w:rFonts w:hint="eastAsia" w:eastAsia="宋体" w:cs="Arial"/>
          <w:b/>
          <w:sz w:val="24"/>
          <w:szCs w:val="24"/>
          <w:lang w:val="en-US" w:eastAsia="zh-CN"/>
        </w:rPr>
        <w:t>DMRS sequence generation</w:t>
      </w:r>
    </w:p>
    <w:p>
      <w:pPr>
        <w:widowControl w:val="0"/>
        <w:tabs>
          <w:tab w:val="right" w:pos="9216"/>
        </w:tabs>
        <w:spacing w:after="0"/>
        <w:jc w:val="both"/>
      </w:pPr>
      <w:r>
        <w:rPr>
          <w:rFonts w:hint="eastAsia" w:eastAsia="宋体"/>
          <w:lang w:val="en-US" w:eastAsia="zh-CN"/>
        </w:rPr>
        <w:t xml:space="preserve">The sequence generation of PDSCH/PDCCH DMRS in Rel-15 NR depends on the absolute slot/symbol index. </w:t>
      </w:r>
      <w:r>
        <w:t xml:space="preserve">The pseudo-random sequence generator </w:t>
      </w:r>
      <w:r>
        <w:rPr>
          <w:rFonts w:hint="eastAsia" w:eastAsia="宋体"/>
          <w:lang w:val="en-US" w:eastAsia="zh-CN"/>
        </w:rPr>
        <w:t xml:space="preserve">for PDSCH/PDCCH DMRS </w:t>
      </w:r>
      <w:r>
        <w:t>shall be initialized with</w:t>
      </w:r>
    </w:p>
    <w:p>
      <w:pPr>
        <w:pStyle w:val="83"/>
        <w:jc w:val="center"/>
        <w:rPr>
          <w:lang w:val="en-US"/>
        </w:rPr>
      </w:pPr>
      <w:r>
        <w:rPr>
          <w:lang w:val="en-US"/>
        </w:rPr>
        <w:drawing>
          <wp:anchor distT="0" distB="0" distL="0" distR="0" simplePos="0" relativeHeight="251658240" behindDoc="1" locked="0" layoutInCell="1" allowOverlap="1">
            <wp:simplePos x="0" y="0"/>
            <wp:positionH relativeFrom="column">
              <wp:posOffset>701675</wp:posOffset>
            </wp:positionH>
            <wp:positionV relativeFrom="paragraph">
              <wp:posOffset>-25400</wp:posOffset>
            </wp:positionV>
            <wp:extent cx="3291840" cy="274320"/>
            <wp:effectExtent l="0" t="0" r="0" b="12700"/>
            <wp:wrapTight wrapText="bothSides">
              <wp:wrapPolygon>
                <wp:start x="2000" y="3100"/>
                <wp:lineTo x="0" y="7750"/>
                <wp:lineTo x="0" y="15500"/>
                <wp:lineTo x="2000" y="20150"/>
                <wp:lineTo x="18875" y="20150"/>
                <wp:lineTo x="21375" y="12400"/>
                <wp:lineTo x="21375" y="3100"/>
                <wp:lineTo x="18875" y="3100"/>
                <wp:lineTo x="2000" y="310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291840" cy="274320"/>
                    </a:xfrm>
                    <a:prstGeom prst="rect">
                      <a:avLst/>
                    </a:prstGeom>
                    <a:noFill/>
                    <a:ln>
                      <a:noFill/>
                    </a:ln>
                  </pic:spPr>
                </pic:pic>
              </a:graphicData>
            </a:graphic>
          </wp:anchor>
        </w:drawing>
      </w:r>
      <w:r>
        <w:rPr>
          <w:lang w:val="en-US"/>
        </w:rPr>
        <w:t xml:space="preserve"> </w:t>
      </w:r>
      <w:r>
        <w:rPr>
          <w:rFonts w:hint="eastAsia"/>
          <w:lang w:val="en-US"/>
        </w:rPr>
        <w:t xml:space="preserve">                                                                                                                  (for PDSCH DMRS)</w:t>
      </w:r>
    </w:p>
    <w:p>
      <w:pPr>
        <w:pStyle w:val="83"/>
        <w:wordWrap w:val="0"/>
        <w:jc w:val="right"/>
        <w:rPr>
          <w:lang w:val="en-US"/>
        </w:rPr>
      </w:pPr>
      <m:oMath>
        <m:sSub>
          <m:sSubPr>
            <m:ctrlPr>
              <w:rPr>
                <w:rFonts w:ascii="Cambria Math" w:hAnsi="Cambria Math"/>
              </w:rPr>
            </m:ctrlPr>
          </m:sSubPr>
          <m:e>
            <m:r>
              <w:rPr>
                <w:rFonts w:ascii="Cambria Math" w:hAnsi="Cambria Math"/>
              </w:rPr>
              <m:t>c</m:t>
            </m:r>
            <m:ctrlPr>
              <w:rPr>
                <w:rFonts w:ascii="Cambria Math" w:hAnsi="Cambria Math"/>
              </w:rPr>
            </m:ctrlPr>
          </m:e>
          <m:sub>
            <m:r>
              <m:rPr>
                <m:nor/>
                <m:sty m:val="p"/>
              </m:rPr>
              <w:rPr>
                <w:b w:val="0"/>
                <w:i w:val="0"/>
              </w:rPr>
              <m:t>init</m:t>
            </m:r>
            <m:ctrlPr>
              <w:rPr>
                <w:rFonts w:ascii="Cambria Math" w:hAnsi="Cambria Math"/>
              </w:rPr>
            </m:ctrlP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17</m:t>
                </m:r>
                <m:ctrlPr>
                  <w:rPr>
                    <w:rFonts w:ascii="Cambria Math" w:hAnsi="Cambria Math"/>
                  </w:rPr>
                </m:ctrlPr>
              </m:sup>
            </m:sSup>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symb</m:t>
                    </m:r>
                    <m:ctrlPr>
                      <w:rPr>
                        <w:rFonts w:ascii="Cambria Math" w:hAnsi="Cambria Math"/>
                      </w:rPr>
                    </m:ctrlPr>
                  </m:sub>
                  <m:sup>
                    <m:r>
                      <m:rPr>
                        <m:nor/>
                        <m:sty m:val="p"/>
                      </m:rPr>
                      <w:rPr>
                        <w:b w:val="0"/>
                        <w:i w:val="0"/>
                      </w:rPr>
                      <m:t>slot</m:t>
                    </m:r>
                    <m:ctrlPr>
                      <w:rPr>
                        <w:rFonts w:ascii="Cambria Math" w:hAnsi="Cambria Math"/>
                      </w:rPr>
                    </m:ctrlPr>
                  </m:sup>
                </m:sSubSup>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s,f</m:t>
                    </m:r>
                    <m:ctrlPr>
                      <w:rPr>
                        <w:rFonts w:ascii="Cambria Math" w:hAnsi="Cambria Math"/>
                      </w:rPr>
                    </m:ctrlPr>
                  </m:sub>
                  <m:sup>
                    <m:r>
                      <w:rPr>
                        <w:rFonts w:ascii="Cambria Math" w:hAnsi="Cambria Math"/>
                      </w:rPr>
                      <m:t>μ</m:t>
                    </m:r>
                    <m:ctrlPr>
                      <w:rPr>
                        <w:rFonts w:ascii="Cambria Math" w:hAnsi="Cambria Math"/>
                      </w:rPr>
                    </m:ctrlPr>
                  </m:sup>
                </m:sSubSup>
                <m:r>
                  <m:rPr>
                    <m:sty m:val="p"/>
                  </m:rPr>
                  <w:rPr>
                    <w:rFonts w:ascii="Cambria Math" w:hAnsi="Cambria Math"/>
                  </w:rPr>
                  <m:t>+</m:t>
                </m:r>
                <m:r>
                  <w:rPr>
                    <w:rFonts w:ascii="Cambria Math" w:hAnsi="Cambria Math"/>
                  </w:rPr>
                  <m:t>l</m:t>
                </m:r>
                <m:r>
                  <m:rPr>
                    <m:sty m:val="p"/>
                  </m:rPr>
                  <w:rPr>
                    <w:rFonts w:ascii="Cambria Math" w:hAnsi="Cambria Math"/>
                  </w:rPr>
                  <m:t>+1</m:t>
                </m:r>
                <m:ctrlPr>
                  <w:rPr>
                    <w:rFonts w:ascii="Cambria Math" w:hAnsi="Cambria Math"/>
                  </w:rPr>
                </m:ctrlP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m:t>
            </m:r>
            <m:sSub>
              <m:sSubPr>
                <m:ctrlPr>
                  <w:rPr>
                    <w:rFonts w:ascii="Cambria Math" w:hAnsi="Cambria Math"/>
                  </w:rPr>
                </m:ctrlPr>
              </m:sSubPr>
              <m:e>
                <m:r>
                  <w:rPr>
                    <w:rFonts w:ascii="Cambria Math" w:hAnsi="Cambria Math"/>
                  </w:rPr>
                  <m:t>2N</m:t>
                </m:r>
                <m:ctrlPr>
                  <w:rPr>
                    <w:rFonts w:ascii="Cambria Math" w:hAnsi="Cambria Math"/>
                  </w:rPr>
                </m:ctrlPr>
              </m:e>
              <m:sub>
                <m:r>
                  <m:rPr>
                    <m:nor/>
                    <m:sty m:val="p"/>
                  </m:rPr>
                  <w:rPr>
                    <w:b w:val="0"/>
                    <w:i w:val="0"/>
                  </w:rPr>
                  <m:t>ID</m:t>
                </m:r>
                <m:ctrlPr>
                  <w:rPr>
                    <w:rFonts w:ascii="Cambria Math" w:hAnsi="Cambria Math"/>
                  </w:rPr>
                </m:ctrlPr>
              </m:sub>
            </m:sSub>
            <m:ctrlPr>
              <w:rPr>
                <w:rFonts w:ascii="Cambria Math" w:hAnsi="Cambria Math"/>
              </w:rPr>
            </m:ctrlPr>
          </m:e>
        </m:d>
        <m:r>
          <m:rPr>
            <m:nor/>
            <m:sty m:val="p"/>
          </m:rPr>
          <w:rPr>
            <w:b w:val="0"/>
            <w:i w:val="0"/>
          </w:rPr>
          <m:t>mod</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31</m:t>
            </m:r>
            <m:ctrlPr>
              <w:rPr>
                <w:rFonts w:ascii="Cambria Math" w:hAnsi="Cambria Math"/>
              </w:rPr>
            </m:ctrlPr>
          </m:sup>
        </m:sSup>
      </m:oMath>
      <w:r>
        <w:rPr>
          <w:rFonts w:hint="eastAsia" w:ascii="Cambria Math" w:hAnsi="Cambria Math"/>
          <w:lang w:val="en-US"/>
        </w:rPr>
        <w:t xml:space="preserve">                   </w:t>
      </w:r>
      <w:r>
        <w:rPr>
          <w:lang w:val="en-US"/>
        </w:rPr>
        <w:t xml:space="preserve">(for PDCCH DMRS)   </w:t>
      </w:r>
      <w:r>
        <w:rPr>
          <w:rFonts w:hint="eastAsia" w:ascii="Cambria Math" w:hAnsi="Cambria Math"/>
          <w:lang w:val="en-US"/>
        </w:rPr>
        <w:t xml:space="preserve">              </w:t>
      </w:r>
    </w:p>
    <w:p>
      <w:pPr>
        <w:rPr>
          <w:rFonts w:eastAsia="宋体"/>
          <w:lang w:val="en-US" w:eastAsia="zh-CN"/>
        </w:rPr>
      </w:pPr>
      <w:r>
        <w:t xml:space="preserve">where </w:t>
      </w:r>
      <w:r>
        <w:rPr>
          <w:position w:val="-6"/>
        </w:rPr>
        <w:object>
          <v:shape id="_x0000_i1026" o:spt="75" type="#_x0000_t75" style="height:13pt;width:6.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t xml:space="preserve"> is the OFDM symbol number within the slot,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s,f</m:t>
            </m:r>
            <m:ctrlPr>
              <w:rPr>
                <w:rFonts w:ascii="Cambria Math" w:hAnsi="Cambria Math"/>
                <w:i/>
              </w:rPr>
            </m:ctrlPr>
          </m:sub>
          <m:sup>
            <m:r>
              <w:rPr>
                <w:rFonts w:ascii="Cambria Math" w:hAnsi="Cambria Math"/>
              </w:rPr>
              <m:t>μ</m:t>
            </m:r>
            <m:ctrlPr>
              <w:rPr>
                <w:rFonts w:ascii="Cambria Math" w:hAnsi="Cambria Math"/>
                <w:i/>
              </w:rPr>
            </m:ctrlPr>
          </m:sup>
        </m:sSubSup>
      </m:oMath>
      <w:r>
        <w:t xml:space="preserve"> is the slot number within a frame</w:t>
      </w:r>
      <w:r>
        <w:rPr>
          <w:rFonts w:hint="eastAsia" w:eastAsia="宋体"/>
          <w:lang w:val="en-US" w:eastAsia="zh-CN"/>
        </w:rPr>
        <w:t>.</w:t>
      </w:r>
    </w:p>
    <w:p>
      <w:pPr>
        <w:widowControl/>
        <w:spacing w:after="180"/>
        <w:jc w:val="both"/>
        <w:rPr>
          <w:rFonts w:hint="eastAsia" w:eastAsia="宋体"/>
          <w:lang w:val="en-US" w:eastAsia="zh-CN"/>
        </w:rPr>
      </w:pPr>
      <w:r>
        <w:rPr>
          <w:rFonts w:hint="eastAsia" w:eastAsia="宋体"/>
          <w:lang w:val="en-US" w:eastAsia="zh-CN"/>
        </w:rPr>
        <w:t>In NR-U, the gNB needs to perform LBT first before PDSCH/PDCCH transmission. If LBT succeeds, the gNB can start PDCCH/PDSCH transmission. But if LBT fails, the gNB should continue performing LBT for the subsequent slot/mini-slot transmissions and regenerate absolute slot/symbol index dependent PDSCH/PDCCH DMRS sequence in advance, or regenerate it in a short time after LBT is successful. Some companies believed that it will increase the implementation complexity if the existing DMRS generation mechanism is reused for NR-U. They provided a potential solution is that the slot/symbol number for generating DMRS in the first slot of the COT can be set to 0, and the slot number in the remaining slots of the COT are relative to the first slot. However, in response to the above issue, we think that</w:t>
      </w:r>
      <w:r>
        <w:rPr>
          <w:rFonts w:hint="eastAsia" w:eastAsia="宋体"/>
          <w:lang w:val="en-US" w:eastAsia="zh-CN"/>
        </w:rPr>
        <w:t xml:space="preserve"> the</w:t>
      </w:r>
      <w:r>
        <w:rPr>
          <w:rFonts w:hint="eastAsia" w:eastAsia="宋体"/>
          <w:lang w:val="en-US" w:eastAsia="zh-CN"/>
        </w:rPr>
        <w:t xml:space="preserve"> increased complexity</w:t>
      </w:r>
      <w:r>
        <w:rPr>
          <w:rFonts w:hint="eastAsia" w:eastAsia="宋体"/>
          <w:lang w:val="en-US" w:eastAsia="zh-CN"/>
        </w:rPr>
        <w:t xml:space="preserve"> would be very minor</w:t>
      </w:r>
      <w:r>
        <w:rPr>
          <w:rFonts w:hint="eastAsia" w:eastAsia="宋体"/>
          <w:lang w:val="en-US" w:eastAsia="zh-CN"/>
        </w:rPr>
        <w:t>, and the existing implementation of the gNB can support the generation of one or more absolute slot/symbol-index dependent PDSCH/PDCCH DMRS sequences in advance. Moreover, there may</w:t>
      </w:r>
      <w:r>
        <w:rPr>
          <w:rFonts w:hint="eastAsia" w:eastAsia="宋体"/>
          <w:lang w:val="en-US" w:eastAsia="zh-CN"/>
        </w:rPr>
        <w:t xml:space="preserve"> </w:t>
      </w:r>
      <w:r>
        <w:rPr>
          <w:rFonts w:hint="eastAsia" w:eastAsia="宋体"/>
          <w:lang w:val="en-US" w:eastAsia="zh-CN"/>
        </w:rPr>
        <w:t xml:space="preserve">be some problems if the solution mentioned above is adopted. If a UE misses detection of wideband DMRS as </w:t>
      </w:r>
      <w:r>
        <w:rPr>
          <w:rFonts w:hint="eastAsia" w:eastAsia="宋体"/>
          <w:lang w:val="en-US" w:eastAsia="zh-CN"/>
        </w:rPr>
        <w:t>the</w:t>
      </w:r>
      <w:r>
        <w:rPr>
          <w:rFonts w:hint="eastAsia" w:eastAsia="宋体"/>
          <w:lang w:val="en-US" w:eastAsia="zh-CN"/>
        </w:rPr>
        <w:t xml:space="preserve"> initial signal at the start of DL burst, it w</w:t>
      </w:r>
      <w:r>
        <w:rPr>
          <w:rFonts w:hint="eastAsia" w:eastAsia="宋体"/>
          <w:lang w:val="en-US" w:eastAsia="zh-CN"/>
        </w:rPr>
        <w:t>ould</w:t>
      </w:r>
      <w:r>
        <w:rPr>
          <w:rFonts w:hint="eastAsia" w:eastAsia="宋体"/>
          <w:lang w:val="en-US" w:eastAsia="zh-CN"/>
        </w:rPr>
        <w:t xml:space="preserve"> be able to miss the full gNB initiated COT. Thus</w:t>
      </w:r>
      <w:r>
        <w:rPr>
          <w:rFonts w:hint="eastAsia" w:eastAsia="宋体"/>
          <w:lang w:val="en-US" w:eastAsia="zh-CN"/>
        </w:rPr>
        <w:t>,</w:t>
      </w:r>
      <w:r>
        <w:rPr>
          <w:rFonts w:hint="eastAsia" w:eastAsia="宋体"/>
          <w:lang w:val="en-US" w:eastAsia="zh-CN"/>
        </w:rPr>
        <w:t xml:space="preserve"> wideband DMRS may be supported to be transmitted multiple times in a COT. Further, if above DMRS sequence generation option is applied, the first DMRS for indicating DL burst uses slot index 0 to generate its sequence, and the following DMRSs will use the relative slot/symbol index. If UE loses the first DMRS, it will lose all the following DMRSs and other remaining transmissions from the gNB. Based on this, even if sending DMRS multiple times in a COT is supported , it cannot also improve robustness of DL burst detection.</w:t>
      </w:r>
      <w:r>
        <w:rPr>
          <w:rFonts w:hint="eastAsia" w:eastAsia="宋体"/>
          <w:sz w:val="20"/>
          <w:szCs w:val="20"/>
          <w:lang w:val="en-US" w:eastAsia="zh-CN"/>
        </w:rPr>
        <w:t xml:space="preserve"> </w:t>
      </w:r>
      <w:r>
        <w:rPr>
          <w:rFonts w:hint="eastAsia" w:eastAsia="宋体"/>
          <w:lang w:val="en-US" w:eastAsia="zh-CN"/>
        </w:rPr>
        <w:t>Therefore, no change to DMRS sequence generation is needed.</w:t>
      </w:r>
    </w:p>
    <w:p>
      <w:pPr>
        <w:jc w:val="both"/>
        <w:rPr>
          <w:lang w:val="en-US" w:eastAsia="zh-CN"/>
        </w:rPr>
      </w:pPr>
      <w:r>
        <w:rPr>
          <w:rFonts w:eastAsia="宋体"/>
          <w:b/>
          <w:lang w:eastAsia="zh-CN"/>
        </w:rPr>
        <w:t xml:space="preserve">Proposal </w:t>
      </w:r>
      <w:r>
        <w:rPr>
          <w:rFonts w:hint="eastAsia" w:eastAsia="宋体"/>
          <w:b/>
          <w:lang w:val="en-US" w:eastAsia="zh-CN"/>
        </w:rPr>
        <w:t>11</w:t>
      </w:r>
      <w:r>
        <w:rPr>
          <w:rFonts w:eastAsia="宋体"/>
          <w:b/>
          <w:lang w:eastAsia="zh-CN"/>
        </w:rPr>
        <w:t xml:space="preserve">: </w:t>
      </w:r>
      <w:r>
        <w:rPr>
          <w:rFonts w:hint="eastAsia" w:eastAsia="宋体"/>
          <w:bCs/>
          <w:i/>
          <w:iCs/>
          <w:lang w:val="en-US" w:eastAsia="zh-CN"/>
        </w:rPr>
        <w:t>No change to DMRS sequence generation is needed.</w:t>
      </w:r>
    </w:p>
    <w:bookmarkEnd w:id="1"/>
    <w:bookmarkEnd w:id="2"/>
    <w:bookmarkEnd w:id="3"/>
    <w:bookmarkEnd w:id="4"/>
    <w:p>
      <w:pPr>
        <w:pStyle w:val="2"/>
        <w:ind w:left="448" w:hanging="448"/>
        <w:jc w:val="both"/>
        <w:rPr>
          <w:rFonts w:eastAsia="宋体" w:cs="Arial"/>
          <w:b/>
          <w:sz w:val="28"/>
          <w:szCs w:val="28"/>
          <w:lang w:eastAsia="zh-CN"/>
        </w:rPr>
      </w:pPr>
      <w:bookmarkStart w:id="5" w:name="IDX-CHP-8-0996"/>
      <w:bookmarkEnd w:id="5"/>
      <w:bookmarkStart w:id="6" w:name="IDX-CHP-8-0994"/>
      <w:bookmarkEnd w:id="6"/>
      <w:bookmarkStart w:id="7" w:name="IDX-CHP-8-0993"/>
      <w:bookmarkEnd w:id="7"/>
      <w:bookmarkStart w:id="8" w:name="IDX-CHP-8-0992"/>
      <w:bookmarkEnd w:id="8"/>
      <w:bookmarkStart w:id="9" w:name="IDX-CHP-8-0995"/>
      <w:bookmarkEnd w:id="9"/>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some potential solutions and techniques for NR-U DL reference signal design and physical channel design</w:t>
      </w:r>
      <w:r>
        <w:rPr>
          <w:rFonts w:eastAsia="宋体"/>
          <w:lang w:val="en-US" w:eastAsia="zh-CN"/>
        </w:rPr>
        <w:t>, and have the following proposal</w:t>
      </w:r>
      <w:r>
        <w:rPr>
          <w:rFonts w:hint="eastAsia" w:eastAsia="宋体"/>
          <w:lang w:val="en-US" w:eastAsia="zh-CN"/>
        </w:rPr>
        <w:t>s</w:t>
      </w:r>
      <w:r>
        <w:rPr>
          <w:rFonts w:eastAsia="宋体"/>
          <w:lang w:val="en-US" w:eastAsia="zh-CN"/>
        </w:rPr>
        <w:t>:</w:t>
      </w:r>
    </w:p>
    <w:p>
      <w:pPr>
        <w:spacing w:before="120" w:after="120" w:line="240" w:lineRule="auto"/>
        <w:jc w:val="both"/>
        <w:rPr>
          <w:rFonts w:hint="eastAsia" w:eastAsia="宋体"/>
          <w:bCs/>
          <w:i/>
          <w:iCs/>
          <w:lang w:val="en-US" w:eastAsia="zh-CN"/>
        </w:rPr>
      </w:pPr>
      <w:r>
        <w:rPr>
          <w:rFonts w:hint="eastAsia" w:eastAsia="宋体"/>
          <w:b/>
          <w:lang w:eastAsia="ko-KR"/>
        </w:rPr>
        <w:t>Proposal</w:t>
      </w:r>
      <w:r>
        <w:rPr>
          <w:rFonts w:eastAsia="宋体"/>
          <w:b/>
          <w:lang w:eastAsia="ko-KR"/>
        </w:rPr>
        <w:t xml:space="preserve"> </w:t>
      </w:r>
      <w:r>
        <w:rPr>
          <w:rFonts w:hint="eastAsia" w:eastAsia="宋体"/>
          <w:b/>
          <w:lang w:val="en-US" w:eastAsia="zh-CN"/>
        </w:rPr>
        <w:t>1</w:t>
      </w:r>
      <w:r>
        <w:rPr>
          <w:rFonts w:hint="eastAsia" w:eastAsia="Batang"/>
          <w:b/>
          <w:lang w:eastAsia="ko-KR"/>
        </w:rPr>
        <w:t>:</w:t>
      </w:r>
      <w:r>
        <w:rPr>
          <w:rFonts w:eastAsia="Batang"/>
          <w:b/>
          <w:lang w:eastAsia="ko-KR"/>
        </w:rPr>
        <w:t xml:space="preserve"> </w:t>
      </w:r>
      <w:r>
        <w:rPr>
          <w:rFonts w:hint="eastAsia" w:eastAsia="宋体"/>
          <w:bCs/>
          <w:i/>
          <w:iCs/>
          <w:lang w:val="en-US" w:eastAsia="zh-CN"/>
        </w:rPr>
        <w:t>Wide-band DMRS can be used as a DL burst detection signal in NR-U. No further enhancement is needed for wide-band DMRS.</w:t>
      </w:r>
    </w:p>
    <w:p>
      <w:pPr>
        <w:numPr>
          <w:ilvl w:val="-1"/>
          <w:numId w:val="0"/>
        </w:numPr>
        <w:spacing w:before="120" w:after="120" w:line="240" w:lineRule="auto"/>
        <w:jc w:val="both"/>
        <w:rPr>
          <w:rFonts w:eastAsia="宋体"/>
          <w:i/>
          <w:iCs/>
          <w:lang w:val="en-US" w:eastAsia="zh-CN"/>
        </w:rPr>
      </w:pPr>
      <w:r>
        <w:rPr>
          <w:rFonts w:hint="eastAsia" w:eastAsia="宋体"/>
          <w:b/>
          <w:lang w:val="en-US" w:eastAsia="zh-CN"/>
        </w:rPr>
        <w:t>Proposal 2:</w:t>
      </w:r>
      <w:r>
        <w:rPr>
          <w:rFonts w:hint="eastAsia" w:eastAsia="宋体"/>
          <w:b/>
          <w:i/>
          <w:iCs/>
          <w:lang w:val="en-US" w:eastAsia="zh-CN"/>
        </w:rPr>
        <w:t xml:space="preserve"> </w:t>
      </w:r>
      <w:r>
        <w:rPr>
          <w:rFonts w:hint="eastAsia" w:eastAsia="宋体"/>
          <w:i/>
          <w:iCs/>
          <w:lang w:val="en-US" w:eastAsia="zh-CN"/>
        </w:rPr>
        <w:t>In Phase A (outside of gNB</w:t>
      </w:r>
      <w:r>
        <w:rPr>
          <w:rFonts w:eastAsia="宋体"/>
          <w:i/>
          <w:iCs/>
          <w:lang w:val="en-US" w:eastAsia="zh-CN"/>
        </w:rPr>
        <w:t xml:space="preserve">’s </w:t>
      </w:r>
      <w:r>
        <w:rPr>
          <w:rFonts w:hint="eastAsia" w:eastAsia="宋体"/>
          <w:i/>
          <w:iCs/>
          <w:lang w:val="en-US" w:eastAsia="zh-CN"/>
        </w:rPr>
        <w:t>COT), no PDCCH monitoring is needed and UE only need to monitor the initial signal e.g. wideband DMRS for DL burst detection.</w:t>
      </w:r>
    </w:p>
    <w:p>
      <w:pPr>
        <w:numPr>
          <w:ilvl w:val="255"/>
          <w:numId w:val="0"/>
        </w:numPr>
        <w:jc w:val="both"/>
        <w:rPr>
          <w:rFonts w:eastAsia="宋体"/>
          <w:i/>
          <w:iCs/>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 xml:space="preserve">: </w:t>
      </w:r>
      <w:r>
        <w:rPr>
          <w:rFonts w:hint="eastAsia" w:eastAsia="宋体"/>
          <w:i/>
          <w:iCs/>
          <w:lang w:val="en-US" w:eastAsia="zh-CN"/>
        </w:rPr>
        <w:t>Different PDCCH monitoring pattern</w:t>
      </w:r>
      <w:r>
        <w:rPr>
          <w:rFonts w:eastAsia="宋体"/>
          <w:i/>
          <w:iCs/>
          <w:lang w:val="en-US" w:eastAsia="zh-CN"/>
        </w:rPr>
        <w:t>s</w:t>
      </w:r>
      <w:r>
        <w:rPr>
          <w:rFonts w:hint="eastAsia" w:eastAsia="宋体"/>
          <w:i/>
          <w:iCs/>
          <w:lang w:val="en-US" w:eastAsia="zh-CN"/>
        </w:rPr>
        <w:t xml:space="preserve"> can be performed for Phase B (beginning of gNB</w:t>
      </w:r>
      <w:r>
        <w:rPr>
          <w:rFonts w:eastAsia="宋体"/>
          <w:i/>
          <w:iCs/>
          <w:lang w:val="en-US" w:eastAsia="zh-CN"/>
        </w:rPr>
        <w:t>’</w:t>
      </w:r>
      <w:r>
        <w:rPr>
          <w:rFonts w:hint="eastAsia" w:eastAsia="宋体"/>
          <w:i/>
          <w:iCs/>
          <w:lang w:val="en-US" w:eastAsia="zh-CN"/>
        </w:rPr>
        <w:t>s COT) and Phase C (remainder of gNB</w:t>
      </w:r>
      <w:r>
        <w:rPr>
          <w:rFonts w:eastAsia="宋体"/>
          <w:i/>
          <w:iCs/>
          <w:lang w:val="en-US" w:eastAsia="zh-CN"/>
        </w:rPr>
        <w:t>’</w:t>
      </w:r>
      <w:r>
        <w:rPr>
          <w:rFonts w:hint="eastAsia" w:eastAsia="宋体"/>
          <w:i/>
          <w:iCs/>
          <w:lang w:val="en-US" w:eastAsia="zh-CN"/>
        </w:rPr>
        <w:t xml:space="preserve">s COT). The </w:t>
      </w:r>
      <w:r>
        <w:rPr>
          <w:rFonts w:eastAsia="宋体"/>
          <w:i/>
          <w:iCs/>
          <w:lang w:val="en-US" w:eastAsia="zh-CN"/>
        </w:rPr>
        <w:t>PDCCH monitoring</w:t>
      </w:r>
      <w:r>
        <w:rPr>
          <w:rFonts w:hint="eastAsia" w:eastAsia="宋体"/>
          <w:i/>
          <w:iCs/>
          <w:lang w:val="en-US" w:eastAsia="zh-CN"/>
        </w:rPr>
        <w:t xml:space="preserve"> occasion granularity in the first slot in Phase B is smaller than the remaining slot(s) in Phase C.</w:t>
      </w:r>
    </w:p>
    <w:p>
      <w:pPr>
        <w:spacing w:after="60" w:line="260" w:lineRule="auto"/>
        <w:jc w:val="both"/>
        <w:rPr>
          <w:rFonts w:eastAsia="宋体"/>
          <w:bCs/>
          <w:i/>
          <w:iCs/>
          <w:lang w:val="en-US" w:eastAsia="zh-CN"/>
        </w:rPr>
      </w:pPr>
      <w:r>
        <w:rPr>
          <w:rFonts w:eastAsia="宋体"/>
          <w:b/>
          <w:lang w:eastAsia="zh-CN"/>
        </w:rPr>
        <w:t xml:space="preserve">Proposal </w:t>
      </w:r>
      <w:r>
        <w:rPr>
          <w:rFonts w:hint="eastAsia" w:eastAsia="宋体"/>
          <w:b/>
          <w:lang w:val="en-US" w:eastAsia="zh-CN"/>
        </w:rPr>
        <w:t>4</w:t>
      </w:r>
      <w:r>
        <w:rPr>
          <w:rFonts w:eastAsia="宋体"/>
          <w:b/>
          <w:lang w:eastAsia="zh-CN"/>
        </w:rPr>
        <w:t>:</w:t>
      </w:r>
      <w:r>
        <w:rPr>
          <w:rFonts w:hint="eastAsia" w:eastAsia="宋体"/>
          <w:b/>
          <w:lang w:val="en-US" w:eastAsia="zh-CN"/>
        </w:rPr>
        <w:t xml:space="preserve"> </w:t>
      </w:r>
      <w:r>
        <w:rPr>
          <w:rFonts w:hint="eastAsia" w:eastAsia="宋体"/>
          <w:bCs/>
          <w:i/>
          <w:iCs/>
          <w:lang w:val="en-US" w:eastAsia="zh-CN"/>
        </w:rPr>
        <w:t xml:space="preserve">UE can determine the transitions between different phases associated with different PDCCH monitoring efforts according to: </w:t>
      </w:r>
    </w:p>
    <w:p>
      <w:pPr>
        <w:numPr>
          <w:ilvl w:val="0"/>
          <w:numId w:val="15"/>
        </w:numPr>
        <w:spacing w:after="60" w:line="260" w:lineRule="auto"/>
        <w:ind w:left="840"/>
        <w:jc w:val="both"/>
        <w:rPr>
          <w:rFonts w:eastAsia="宋体"/>
          <w:bCs/>
          <w:i/>
          <w:iCs/>
          <w:lang w:val="en-US" w:eastAsia="zh-CN"/>
        </w:rPr>
      </w:pPr>
      <w:r>
        <w:rPr>
          <w:rFonts w:hint="eastAsia" w:eastAsia="宋体"/>
          <w:bCs/>
          <w:i/>
          <w:iCs/>
          <w:lang w:val="en-US" w:eastAsia="zh-CN"/>
        </w:rPr>
        <w:t>From Phase A (outside of gNB</w:t>
      </w:r>
      <w:r>
        <w:rPr>
          <w:rFonts w:eastAsia="宋体"/>
          <w:bCs/>
          <w:i/>
          <w:iCs/>
          <w:lang w:val="en-US" w:eastAsia="zh-CN"/>
        </w:rPr>
        <w:t xml:space="preserve">’s </w:t>
      </w:r>
      <w:r>
        <w:rPr>
          <w:rFonts w:hint="eastAsia" w:eastAsia="宋体"/>
          <w:bCs/>
          <w:i/>
          <w:iCs/>
          <w:lang w:val="en-US" w:eastAsia="zh-CN"/>
        </w:rPr>
        <w:t>COT) to Phase B (beginning of gNB</w:t>
      </w:r>
      <w:r>
        <w:rPr>
          <w:rFonts w:eastAsia="宋体"/>
          <w:bCs/>
          <w:i/>
          <w:iCs/>
          <w:lang w:val="en-US" w:eastAsia="zh-CN"/>
        </w:rPr>
        <w:t>’</w:t>
      </w:r>
      <w:r>
        <w:rPr>
          <w:rFonts w:hint="eastAsia" w:eastAsia="宋体"/>
          <w:bCs/>
          <w:i/>
          <w:iCs/>
          <w:lang w:val="en-US" w:eastAsia="zh-CN"/>
        </w:rPr>
        <w:t xml:space="preserve">s COT) based on DL burst detection (initial signal detection). </w:t>
      </w:r>
    </w:p>
    <w:p>
      <w:pPr>
        <w:numPr>
          <w:ilvl w:val="0"/>
          <w:numId w:val="15"/>
        </w:numPr>
        <w:spacing w:after="60" w:line="260" w:lineRule="auto"/>
        <w:ind w:left="840"/>
        <w:jc w:val="both"/>
        <w:rPr>
          <w:rFonts w:eastAsia="宋体"/>
          <w:bCs/>
          <w:i/>
          <w:iCs/>
          <w:lang w:val="en-US" w:eastAsia="zh-CN"/>
        </w:rPr>
      </w:pPr>
      <w:r>
        <w:rPr>
          <w:rFonts w:hint="eastAsia" w:eastAsia="宋体"/>
          <w:bCs/>
          <w:i/>
          <w:iCs/>
          <w:lang w:val="en-US" w:eastAsia="zh-CN"/>
        </w:rPr>
        <w:t>From Phase B to Phase C (remainder of gNB</w:t>
      </w:r>
      <w:r>
        <w:rPr>
          <w:rFonts w:eastAsia="宋体"/>
          <w:bCs/>
          <w:i/>
          <w:iCs/>
          <w:lang w:val="en-US" w:eastAsia="zh-CN"/>
        </w:rPr>
        <w:t>’</w:t>
      </w:r>
      <w:r>
        <w:rPr>
          <w:rFonts w:hint="eastAsia" w:eastAsia="宋体"/>
          <w:bCs/>
          <w:i/>
          <w:iCs/>
          <w:lang w:val="en-US" w:eastAsia="zh-CN"/>
        </w:rPr>
        <w:t xml:space="preserve">s COT) based on the end boundary of the first slot of the COT. </w:t>
      </w:r>
    </w:p>
    <w:p>
      <w:pPr>
        <w:numPr>
          <w:ilvl w:val="0"/>
          <w:numId w:val="15"/>
        </w:numPr>
        <w:ind w:left="840"/>
        <w:jc w:val="both"/>
        <w:rPr>
          <w:rFonts w:eastAsia="宋体"/>
          <w:bCs/>
          <w:i/>
          <w:iCs/>
          <w:lang w:val="en-US" w:eastAsia="zh-CN"/>
        </w:rPr>
      </w:pPr>
      <w:r>
        <w:rPr>
          <w:rFonts w:hint="eastAsia" w:eastAsia="宋体"/>
          <w:bCs/>
          <w:i/>
          <w:iCs/>
          <w:lang w:val="en-US" w:eastAsia="zh-CN"/>
        </w:rPr>
        <w:t xml:space="preserve">From Phase C to Phase A based on the length or end position of the COT. </w:t>
      </w:r>
    </w:p>
    <w:p>
      <w:pPr>
        <w:numPr>
          <w:ilvl w:val="255"/>
          <w:numId w:val="0"/>
        </w:numPr>
        <w:jc w:val="both"/>
        <w:rPr>
          <w:rFonts w:hint="eastAsia" w:eastAsia="宋体"/>
          <w:i/>
          <w:iCs/>
          <w:lang w:val="en-US" w:eastAsia="zh-CN"/>
        </w:rPr>
      </w:pPr>
      <w:r>
        <w:rPr>
          <w:rFonts w:eastAsia="宋体"/>
          <w:b/>
          <w:lang w:eastAsia="zh-CN"/>
        </w:rPr>
        <w:t xml:space="preserve">Proposal </w:t>
      </w:r>
      <w:r>
        <w:rPr>
          <w:rFonts w:hint="eastAsia" w:eastAsia="宋体"/>
          <w:b/>
          <w:lang w:val="en-US" w:eastAsia="zh-CN"/>
        </w:rPr>
        <w:t>5</w:t>
      </w:r>
      <w:r>
        <w:rPr>
          <w:rFonts w:eastAsia="宋体"/>
          <w:b/>
          <w:lang w:eastAsia="zh-CN"/>
        </w:rPr>
        <w:t xml:space="preserve">: </w:t>
      </w:r>
      <w:r>
        <w:rPr>
          <w:rFonts w:hint="eastAsia" w:eastAsia="宋体"/>
          <w:i/>
          <w:iCs/>
          <w:lang w:val="en-US" w:eastAsia="fi-FI"/>
        </w:rPr>
        <w:t xml:space="preserve">In NR-U, </w:t>
      </w:r>
      <w:r>
        <w:rPr>
          <w:rFonts w:hint="eastAsia" w:eastAsia="宋体"/>
          <w:i/>
          <w:iCs/>
          <w:lang w:val="en-US" w:eastAsia="zh-CN"/>
        </w:rPr>
        <w:t>the</w:t>
      </w:r>
      <w:r>
        <w:rPr>
          <w:rFonts w:hint="eastAsia" w:eastAsia="宋体"/>
          <w:i/>
          <w:iCs/>
          <w:lang w:val="en-US" w:eastAsia="fi-FI"/>
        </w:rPr>
        <w:t xml:space="preserve"> </w:t>
      </w:r>
      <w:r>
        <w:rPr>
          <w:rFonts w:hint="eastAsia" w:eastAsia="宋体"/>
          <w:i/>
          <w:iCs/>
          <w:lang w:val="en-US" w:eastAsia="zh-CN"/>
        </w:rPr>
        <w:t xml:space="preserve">slot index indicated in </w:t>
      </w:r>
      <w:r>
        <w:rPr>
          <w:rFonts w:hint="eastAsia" w:eastAsia="宋体"/>
          <w:i/>
          <w:iCs/>
          <w:lang w:val="en-US" w:eastAsia="fi-FI"/>
        </w:rPr>
        <w:t xml:space="preserve">parameter </w:t>
      </w:r>
      <w:r>
        <w:rPr>
          <w:rFonts w:hint="eastAsia" w:eastAsia="宋体"/>
          <w:i/>
          <w:iCs/>
          <w:lang w:val="en-US" w:eastAsia="zh-CN"/>
        </w:rPr>
        <w:t>monitoringSlotPeriodicityAndOffset of the search space</w:t>
      </w:r>
      <w:r>
        <w:rPr>
          <w:rFonts w:hint="eastAsia" w:eastAsia="宋体"/>
          <w:i/>
          <w:iCs/>
          <w:lang w:val="en-US" w:eastAsia="fi-FI"/>
        </w:rPr>
        <w:t xml:space="preserve"> </w:t>
      </w:r>
      <w:r>
        <w:rPr>
          <w:rFonts w:eastAsia="宋体"/>
          <w:i/>
          <w:iCs/>
          <w:lang w:val="en-US" w:eastAsia="zh-CN"/>
        </w:rPr>
        <w:t>should</w:t>
      </w:r>
      <w:r>
        <w:rPr>
          <w:rFonts w:hint="eastAsia" w:eastAsia="宋体"/>
          <w:i/>
          <w:iCs/>
          <w:lang w:val="en-US" w:eastAsia="zh-CN"/>
        </w:rPr>
        <w:t xml:space="preserve"> be defined relative </w:t>
      </w:r>
      <w:r>
        <w:rPr>
          <w:rFonts w:hint="eastAsia" w:eastAsia="宋体"/>
          <w:i/>
          <w:iCs/>
          <w:lang w:val="en-US" w:eastAsia="fi-FI"/>
        </w:rPr>
        <w:t xml:space="preserve">to the starting </w:t>
      </w:r>
      <w:r>
        <w:rPr>
          <w:rFonts w:hint="eastAsia" w:eastAsia="宋体"/>
          <w:i/>
          <w:iCs/>
          <w:lang w:val="en-US" w:eastAsia="zh-CN"/>
        </w:rPr>
        <w:t>slot of the COT</w:t>
      </w:r>
      <w:r>
        <w:rPr>
          <w:rFonts w:hint="eastAsia" w:eastAsia="宋体"/>
          <w:i/>
          <w:iCs/>
          <w:lang w:val="en-US" w:eastAsia="fi-FI"/>
        </w:rPr>
        <w:t>.</w:t>
      </w:r>
      <w:r>
        <w:rPr>
          <w:rFonts w:hint="eastAsia" w:eastAsia="宋体"/>
          <w:i/>
          <w:iCs/>
          <w:lang w:val="en-US" w:eastAsia="zh-CN"/>
        </w:rPr>
        <w:t xml:space="preserve"> </w:t>
      </w:r>
    </w:p>
    <w:p>
      <w:pPr>
        <w:numPr>
          <w:ilvl w:val="255"/>
          <w:numId w:val="0"/>
        </w:numPr>
        <w:jc w:val="both"/>
        <w:rPr>
          <w:rFonts w:hint="eastAsia" w:eastAsia="宋体"/>
          <w:i/>
          <w:iCs/>
          <w:sz w:val="20"/>
          <w:szCs w:val="20"/>
          <w:lang w:val="en-US" w:eastAsia="zh-CN"/>
        </w:rPr>
      </w:pPr>
      <w:r>
        <w:rPr>
          <w:rFonts w:hint="eastAsia" w:eastAsia="宋体"/>
          <w:b/>
          <w:lang w:val="en-US" w:eastAsia="zh-CN"/>
        </w:rPr>
        <w:t>Proposal 6:</w:t>
      </w:r>
      <w:r>
        <w:rPr>
          <w:rFonts w:hint="eastAsia" w:eastAsia="宋体"/>
          <w:b w:val="0"/>
          <w:bCs/>
          <w:i/>
          <w:iCs/>
          <w:lang w:val="en-US" w:eastAsia="zh-CN"/>
        </w:rPr>
        <w:t xml:space="preserve"> For FBE, </w:t>
      </w:r>
      <w:r>
        <w:rPr>
          <w:rFonts w:hint="eastAsia" w:eastAsia="宋体"/>
          <w:i/>
          <w:iCs/>
          <w:sz w:val="20"/>
          <w:szCs w:val="20"/>
          <w:lang w:val="en-US" w:eastAsia="zh-CN"/>
        </w:rPr>
        <w:t>the beginning of Fixed Frame Period can be aligned with slot boundary to increase spectrum efficiency and reduce impacts on PDSCH mapping.</w:t>
      </w:r>
    </w:p>
    <w:p>
      <w:pPr>
        <w:numPr>
          <w:ilvl w:val="255"/>
          <w:numId w:val="0"/>
        </w:numPr>
        <w:jc w:val="both"/>
        <w:rPr>
          <w:rFonts w:hint="eastAsia" w:eastAsia="宋体"/>
          <w:i w:val="0"/>
          <w:iCs w:val="0"/>
          <w:sz w:val="20"/>
          <w:szCs w:val="20"/>
          <w:lang w:val="en-US" w:eastAsia="zh-CN"/>
        </w:rPr>
      </w:pPr>
      <w:r>
        <w:rPr>
          <w:rFonts w:hint="eastAsia" w:eastAsia="宋体"/>
          <w:b/>
          <w:lang w:val="en-US" w:eastAsia="zh-CN"/>
        </w:rPr>
        <w:t>Proposal 7:</w:t>
      </w:r>
      <w:r>
        <w:rPr>
          <w:rFonts w:hint="eastAsia" w:eastAsia="宋体"/>
          <w:b w:val="0"/>
          <w:bCs/>
          <w:i/>
          <w:iCs/>
          <w:lang w:val="en-US" w:eastAsia="zh-CN"/>
        </w:rPr>
        <w:t xml:space="preserve"> For FBE, UE can make no DMRS and PDCCH detection efforts in Phase A and</w:t>
      </w:r>
      <w:r>
        <w:rPr>
          <w:rFonts w:hint="eastAsia" w:eastAsia="宋体"/>
          <w:i/>
          <w:iCs/>
          <w:sz w:val="20"/>
          <w:szCs w:val="20"/>
          <w:lang w:val="en-US" w:eastAsia="zh-CN"/>
        </w:rPr>
        <w:t xml:space="preserve"> perform same PDCCH monitoring granularity in Phase B and Phase C.</w:t>
      </w:r>
    </w:p>
    <w:p>
      <w:pPr>
        <w:numPr>
          <w:ilvl w:val="-1"/>
          <w:numId w:val="0"/>
        </w:numPr>
        <w:spacing w:after="180"/>
        <w:jc w:val="both"/>
        <w:rPr>
          <w:i/>
          <w:iCs/>
          <w:sz w:val="20"/>
          <w:szCs w:val="20"/>
          <w:highlight w:val="none"/>
        </w:rPr>
      </w:pPr>
      <w:r>
        <w:rPr>
          <w:rFonts w:hint="eastAsia"/>
          <w:b/>
          <w:bCs/>
          <w:lang w:val="en-US" w:eastAsia="zh-CN"/>
        </w:rPr>
        <w:t xml:space="preserve">Proposal 8: </w:t>
      </w:r>
      <w:r>
        <w:rPr>
          <w:rFonts w:hint="eastAsia"/>
          <w:i/>
          <w:iCs/>
          <w:sz w:val="20"/>
          <w:szCs w:val="20"/>
        </w:rPr>
        <w:t xml:space="preserve">In addition to </w:t>
      </w:r>
      <w:r>
        <w:rPr>
          <w:i/>
          <w:iCs/>
          <w:sz w:val="20"/>
          <w:szCs w:val="20"/>
        </w:rPr>
        <w:t xml:space="preserve">the </w:t>
      </w:r>
      <w:r>
        <w:rPr>
          <w:rFonts w:hint="eastAsia"/>
          <w:i/>
          <w:iCs/>
          <w:sz w:val="20"/>
          <w:szCs w:val="20"/>
        </w:rPr>
        <w:t>slot structure,</w:t>
      </w:r>
      <w:r>
        <w:rPr>
          <w:i/>
          <w:iCs/>
          <w:sz w:val="20"/>
          <w:szCs w:val="20"/>
        </w:rPr>
        <w:t xml:space="preserve"> DCI format 2</w:t>
      </w:r>
      <w:r>
        <w:rPr>
          <w:rFonts w:hint="eastAsia" w:eastAsia="宋体"/>
          <w:i/>
          <w:iCs/>
          <w:sz w:val="20"/>
          <w:szCs w:val="20"/>
          <w:lang w:val="en-US" w:eastAsia="zh-CN"/>
        </w:rPr>
        <w:t>_</w:t>
      </w:r>
      <w:r>
        <w:rPr>
          <w:i/>
          <w:iCs/>
          <w:sz w:val="20"/>
          <w:szCs w:val="20"/>
        </w:rPr>
        <w:t xml:space="preserve">0 </w:t>
      </w:r>
      <w:r>
        <w:rPr>
          <w:rFonts w:hint="eastAsia" w:eastAsia="宋体"/>
          <w:i/>
          <w:iCs/>
          <w:sz w:val="20"/>
          <w:szCs w:val="20"/>
          <w:lang w:val="en-US" w:eastAsia="zh-CN"/>
        </w:rPr>
        <w:t xml:space="preserve">can also </w:t>
      </w:r>
      <w:r>
        <w:rPr>
          <w:i/>
          <w:iCs/>
          <w:sz w:val="20"/>
          <w:szCs w:val="20"/>
        </w:rPr>
        <w:t>include the following informat</w:t>
      </w:r>
      <w:r>
        <w:rPr>
          <w:i/>
          <w:iCs/>
          <w:sz w:val="20"/>
          <w:szCs w:val="20"/>
          <w:highlight w:val="none"/>
        </w:rPr>
        <w:t xml:space="preserve">ion: </w:t>
      </w:r>
      <w:r>
        <w:rPr>
          <w:rFonts w:hint="eastAsia" w:eastAsia="宋体"/>
          <w:i/>
          <w:iCs/>
          <w:sz w:val="20"/>
          <w:szCs w:val="20"/>
          <w:highlight w:val="none"/>
          <w:lang w:val="en-US" w:eastAsia="zh-CN"/>
        </w:rPr>
        <w:t xml:space="preserve">duration or end time of </w:t>
      </w:r>
      <w:r>
        <w:rPr>
          <w:i/>
          <w:iCs/>
          <w:sz w:val="20"/>
          <w:szCs w:val="20"/>
          <w:highlight w:val="none"/>
        </w:rPr>
        <w:t>COT, COT sharing information</w:t>
      </w:r>
    </w:p>
    <w:p>
      <w:pPr>
        <w:numPr>
          <w:ilvl w:val="255"/>
          <w:numId w:val="0"/>
        </w:numPr>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w:t>
      </w:r>
      <w:r>
        <w:rPr>
          <w:rFonts w:hint="eastAsia" w:eastAsia="宋体"/>
          <w:b/>
          <w:lang w:val="en-US" w:eastAsia="zh-CN"/>
        </w:rPr>
        <w:t xml:space="preserve"> </w:t>
      </w:r>
      <w:r>
        <w:rPr>
          <w:rFonts w:hint="eastAsia" w:eastAsia="宋体"/>
          <w:bCs/>
          <w:i/>
          <w:iCs/>
          <w:lang w:val="en-US" w:eastAsia="zh-CN"/>
        </w:rPr>
        <w:t>The following technical points for PDSCH durations can be considered:</w:t>
      </w:r>
    </w:p>
    <w:p>
      <w:pPr>
        <w:numPr>
          <w:ilvl w:val="0"/>
          <w:numId w:val="16"/>
        </w:numPr>
        <w:spacing w:after="0" w:line="260" w:lineRule="auto"/>
        <w:rPr>
          <w:i/>
          <w:iCs/>
          <w:lang w:val="en-US"/>
        </w:rPr>
      </w:pPr>
      <w:r>
        <w:rPr>
          <w:rFonts w:hint="eastAsia" w:eastAsia="宋体"/>
          <w:i/>
          <w:iCs/>
          <w:lang w:val="en-US" w:eastAsia="zh-CN"/>
        </w:rPr>
        <w:t>A duration of 14 symbols for PDSCH mapping type B is not necessary to be supported.</w:t>
      </w:r>
    </w:p>
    <w:p>
      <w:pPr>
        <w:numPr>
          <w:ilvl w:val="0"/>
          <w:numId w:val="16"/>
        </w:numPr>
        <w:spacing w:after="0" w:line="260" w:lineRule="auto"/>
        <w:rPr>
          <w:i/>
          <w:iCs/>
          <w:lang w:val="en-US"/>
        </w:rPr>
      </w:pPr>
      <w:r>
        <w:rPr>
          <w:i/>
          <w:iCs/>
        </w:rPr>
        <w:t>DMRS  for the additional durations</w:t>
      </w:r>
      <w:r>
        <w:rPr>
          <w:rFonts w:hint="eastAsia" w:eastAsia="宋体"/>
          <w:i/>
          <w:iCs/>
          <w:lang w:val="en-US" w:eastAsia="zh-CN"/>
        </w:rPr>
        <w:t xml:space="preserve"> can reuse DMRS patterns of PUSCH mapping type B or PDSCH mapping type A with the same duration in Rel-15.</w:t>
      </w:r>
    </w:p>
    <w:p>
      <w:pPr>
        <w:numPr>
          <w:ilvl w:val="0"/>
          <w:numId w:val="16"/>
        </w:numPr>
        <w:spacing w:after="0" w:line="260" w:lineRule="auto"/>
        <w:rPr>
          <w:i/>
          <w:iCs/>
          <w:lang w:val="en-US"/>
        </w:rPr>
      </w:pPr>
      <w:r>
        <w:rPr>
          <w:rFonts w:hint="eastAsia" w:eastAsia="宋体"/>
          <w:i/>
          <w:iCs/>
          <w:lang w:val="en-US" w:eastAsia="zh-CN"/>
        </w:rPr>
        <w:t>No need to support other mandatory durations for initial access.</w:t>
      </w:r>
    </w:p>
    <w:p>
      <w:pPr>
        <w:numPr>
          <w:ilvl w:val="0"/>
          <w:numId w:val="16"/>
        </w:numPr>
        <w:jc w:val="left"/>
        <w:rPr>
          <w:rFonts w:hint="eastAsia" w:eastAsia="宋体"/>
          <w:bCs/>
          <w:i/>
          <w:iCs/>
          <w:lang w:val="en-US" w:eastAsia="zh-CN"/>
        </w:rPr>
      </w:pPr>
      <w:r>
        <w:rPr>
          <w:i/>
          <w:iCs/>
        </w:rPr>
        <w:t xml:space="preserve">PDSCH processing times for the new durations </w:t>
      </w:r>
      <w:r>
        <w:rPr>
          <w:rFonts w:hint="eastAsia" w:eastAsia="宋体"/>
          <w:i/>
          <w:iCs/>
          <w:lang w:val="en-US" w:eastAsia="zh-CN"/>
        </w:rPr>
        <w:t xml:space="preserve">can </w:t>
      </w:r>
      <w:r>
        <w:rPr>
          <w:i/>
          <w:iCs/>
        </w:rPr>
        <w:t>reuse the values for durations of 2/4/7</w:t>
      </w:r>
      <w:r>
        <w:rPr>
          <w:rFonts w:hint="eastAsia" w:eastAsia="宋体"/>
          <w:i/>
          <w:iCs/>
          <w:lang w:val="en-US" w:eastAsia="zh-CN"/>
        </w:rPr>
        <w:t>.</w:t>
      </w:r>
    </w:p>
    <w:p>
      <w:pPr>
        <w:numPr>
          <w:ilvl w:val="255"/>
          <w:numId w:val="0"/>
        </w:numPr>
        <w:jc w:val="both"/>
        <w:rPr>
          <w:rFonts w:hint="default" w:eastAsia="宋体" w:cs="Arial"/>
          <w:b/>
          <w:sz w:val="24"/>
          <w:szCs w:val="24"/>
          <w:lang w:val="en-US" w:eastAsia="zh-CN"/>
        </w:rPr>
      </w:pPr>
      <w:r>
        <w:rPr>
          <w:rFonts w:eastAsia="宋体"/>
          <w:b/>
          <w:lang w:eastAsia="zh-CN"/>
        </w:rPr>
        <w:t xml:space="preserve">Proposal </w:t>
      </w:r>
      <w:r>
        <w:rPr>
          <w:rFonts w:hint="eastAsia" w:eastAsia="宋体"/>
          <w:b/>
          <w:lang w:val="en-US" w:eastAsia="zh-CN"/>
        </w:rPr>
        <w:t>10</w:t>
      </w:r>
      <w:r>
        <w:rPr>
          <w:rFonts w:eastAsia="宋体"/>
          <w:b/>
          <w:lang w:eastAsia="zh-CN"/>
        </w:rPr>
        <w:t xml:space="preserve">: </w:t>
      </w:r>
      <w:r>
        <w:rPr>
          <w:rFonts w:hint="eastAsia" w:eastAsia="宋体"/>
          <w:bCs/>
          <w:i/>
          <w:iCs/>
          <w:lang w:val="en-US" w:eastAsia="zh-CN"/>
        </w:rPr>
        <w:t xml:space="preserve">There is nothing that needs to be specially defined for </w:t>
      </w:r>
      <w:r>
        <w:rPr>
          <w:rFonts w:hint="eastAsia" w:eastAsia="宋体"/>
          <w:i/>
          <w:iCs/>
          <w:sz w:val="20"/>
          <w:szCs w:val="20"/>
          <w:lang w:val="en-US" w:eastAsia="zh-CN"/>
        </w:rPr>
        <w:t>behavior when P/SP-CSI-RS fail to transmit due to LBT.</w:t>
      </w:r>
    </w:p>
    <w:p>
      <w:pPr>
        <w:rPr>
          <w:rFonts w:eastAsia="宋体"/>
          <w:i/>
          <w:iCs/>
          <w:lang w:eastAsia="zh-CN"/>
        </w:rPr>
      </w:pPr>
      <w:r>
        <w:rPr>
          <w:rFonts w:eastAsia="宋体"/>
          <w:b/>
          <w:lang w:eastAsia="zh-CN"/>
        </w:rPr>
        <w:t xml:space="preserve">Proposal </w:t>
      </w:r>
      <w:r>
        <w:rPr>
          <w:rFonts w:hint="eastAsia" w:eastAsia="宋体"/>
          <w:b/>
          <w:lang w:val="en-US" w:eastAsia="zh-CN"/>
        </w:rPr>
        <w:t>11</w:t>
      </w:r>
      <w:r>
        <w:rPr>
          <w:rFonts w:eastAsia="宋体"/>
          <w:b/>
          <w:lang w:eastAsia="zh-CN"/>
        </w:rPr>
        <w:t xml:space="preserve">: </w:t>
      </w:r>
      <w:r>
        <w:rPr>
          <w:rFonts w:hint="eastAsia" w:eastAsia="宋体"/>
          <w:bCs/>
          <w:i/>
          <w:iCs/>
          <w:lang w:val="en-US" w:eastAsia="zh-CN"/>
        </w:rPr>
        <w:t>No change to DMRS sequence generation is needed.</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p>
      <w:pPr>
        <w:widowControl w:val="0"/>
        <w:numPr>
          <w:ilvl w:val="0"/>
          <w:numId w:val="17"/>
        </w:numPr>
        <w:autoSpaceDE w:val="0"/>
        <w:autoSpaceDN w:val="0"/>
        <w:adjustRightInd w:val="0"/>
        <w:spacing w:after="0" w:line="276" w:lineRule="auto"/>
        <w:jc w:val="both"/>
        <w:rPr>
          <w:rFonts w:eastAsia="宋体"/>
          <w:lang w:val="en-US" w:eastAsia="zh-CN"/>
        </w:rPr>
      </w:pPr>
      <w:r>
        <w:rPr>
          <w:rFonts w:eastAsia="宋体"/>
          <w:lang w:val="en-US" w:eastAsia="zh-CN"/>
        </w:rPr>
        <w:t>3GPP, RP-</w:t>
      </w:r>
      <w:r>
        <w:rPr>
          <w:rFonts w:hint="eastAsia" w:eastAsia="宋体"/>
          <w:lang w:val="en-US" w:eastAsia="zh-CN"/>
        </w:rPr>
        <w:t>182878</w:t>
      </w:r>
      <w:r>
        <w:rPr>
          <w:rFonts w:eastAsia="宋体"/>
          <w:lang w:val="en-US" w:eastAsia="zh-CN"/>
        </w:rPr>
        <w:t xml:space="preserve">, </w:t>
      </w:r>
      <w:r>
        <w:rPr>
          <w:rFonts w:hint="eastAsia" w:eastAsia="宋体"/>
          <w:lang w:val="en-US" w:eastAsia="zh-CN"/>
        </w:rPr>
        <w:t xml:space="preserve">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w:t>
      </w:r>
      <w:r>
        <w:rPr>
          <w:rFonts w:eastAsia="宋体"/>
          <w:lang w:val="en-US" w:eastAsia="zh-CN"/>
        </w:rPr>
        <w:t xml:space="preserve">, </w:t>
      </w:r>
      <w:r>
        <w:rPr>
          <w:rFonts w:hint="eastAsia" w:eastAsia="宋体"/>
          <w:lang w:val="en-US" w:eastAsia="zh-CN"/>
        </w:rPr>
        <w:t>Qualcomm,</w:t>
      </w:r>
      <w:r>
        <w:rPr>
          <w:rFonts w:eastAsia="宋体"/>
          <w:lang w:val="en-US" w:eastAsia="zh-CN"/>
        </w:rPr>
        <w:t xml:space="preserve"> RAN#82, </w:t>
      </w:r>
      <w:r>
        <w:rPr>
          <w:rFonts w:hint="eastAsia" w:eastAsia="宋体"/>
          <w:lang w:val="en-US" w:eastAsia="zh-CN"/>
        </w:rPr>
        <w:t>Dec</w:t>
      </w:r>
      <w:r>
        <w:rPr>
          <w:rFonts w:eastAsia="宋体"/>
          <w:lang w:val="en-US" w:eastAsia="zh-CN"/>
        </w:rPr>
        <w:t>ember</w:t>
      </w:r>
      <w:r>
        <w:rPr>
          <w:rFonts w:hint="eastAsia" w:eastAsia="宋体"/>
          <w:lang w:val="en-US" w:eastAsia="zh-CN"/>
        </w:rPr>
        <w:t xml:space="preserve">, </w:t>
      </w:r>
      <w:r>
        <w:rPr>
          <w:rFonts w:eastAsia="宋体"/>
          <w:lang w:val="en-US" w:eastAsia="zh-CN"/>
        </w:rPr>
        <w:t>201</w:t>
      </w:r>
      <w:r>
        <w:rPr>
          <w:rFonts w:hint="eastAsia" w:eastAsia="宋体"/>
          <w:lang w:val="en-US" w:eastAsia="zh-CN"/>
        </w:rPr>
        <w:t>8</w:t>
      </w:r>
      <w:r>
        <w:rPr>
          <w:rFonts w:eastAsia="宋体"/>
          <w:lang w:val="en-US" w:eastAsia="zh-CN"/>
        </w:rPr>
        <w:t>.</w:t>
      </w:r>
    </w:p>
    <w:p>
      <w:pPr>
        <w:widowControl w:val="0"/>
        <w:numPr>
          <w:ilvl w:val="0"/>
          <w:numId w:val="17"/>
        </w:numPr>
        <w:autoSpaceDE w:val="0"/>
        <w:autoSpaceDN w:val="0"/>
        <w:adjustRightInd w:val="0"/>
        <w:spacing w:before="0" w:after="0" w:line="276" w:lineRule="auto"/>
        <w:jc w:val="both"/>
        <w:rPr>
          <w:rFonts w:hint="eastAsia" w:eastAsia="宋体"/>
          <w:lang w:val="en-US" w:eastAsia="zh-CN"/>
        </w:rPr>
      </w:pPr>
      <w:r>
        <w:rPr>
          <w:rFonts w:hint="eastAsia" w:eastAsia="宋体"/>
          <w:lang w:val="en-US" w:eastAsia="zh-CN"/>
        </w:rPr>
        <w:t>Draft_Minutes_report_RAN1 AH_1901_v1.0, January, 2019</w:t>
      </w:r>
    </w:p>
    <w:p>
      <w:pPr>
        <w:widowControl w:val="0"/>
        <w:numPr>
          <w:ilvl w:val="0"/>
          <w:numId w:val="17"/>
        </w:numPr>
        <w:autoSpaceDE w:val="0"/>
        <w:autoSpaceDN w:val="0"/>
        <w:adjustRightInd w:val="0"/>
        <w:spacing w:after="0" w:line="276" w:lineRule="auto"/>
        <w:jc w:val="both"/>
        <w:rPr>
          <w:rFonts w:hint="eastAsia" w:eastAsia="宋体"/>
          <w:sz w:val="20"/>
          <w:szCs w:val="20"/>
          <w:lang w:val="en-US" w:eastAsia="zh-CN"/>
        </w:rPr>
      </w:pPr>
      <w:r>
        <w:rPr>
          <w:rFonts w:hint="eastAsia" w:eastAsia="宋体"/>
          <w:sz w:val="20"/>
          <w:szCs w:val="20"/>
          <w:lang w:val="en-US" w:eastAsia="zh-CN"/>
        </w:rPr>
        <w:t>Draft_Minutes_report_RAN1 #97_v1.0, May, 2019</w:t>
      </w:r>
    </w:p>
    <w:p>
      <w:pPr>
        <w:widowControl w:val="0"/>
        <w:numPr>
          <w:ilvl w:val="0"/>
          <w:numId w:val="17"/>
        </w:numPr>
        <w:autoSpaceDE w:val="0"/>
        <w:autoSpaceDN w:val="0"/>
        <w:adjustRightInd w:val="0"/>
        <w:spacing w:after="0" w:line="276" w:lineRule="auto"/>
        <w:jc w:val="both"/>
        <w:rPr>
          <w:rFonts w:eastAsia="宋体"/>
          <w:lang w:val="en-US" w:eastAsia="zh-CN"/>
        </w:rPr>
      </w:pPr>
      <w:r>
        <w:rPr>
          <w:rFonts w:hint="eastAsia" w:eastAsia="宋体"/>
          <w:lang w:val="en-US" w:eastAsia="zh-CN"/>
        </w:rPr>
        <w:t>RP-191581, Guidance on essential functionality for NR-U, Qualcomm</w:t>
      </w:r>
    </w:p>
    <w:p>
      <w:pPr>
        <w:widowControl w:val="0"/>
        <w:numPr>
          <w:ilvl w:val="0"/>
          <w:numId w:val="17"/>
        </w:numPr>
        <w:autoSpaceDE w:val="0"/>
        <w:autoSpaceDN w:val="0"/>
        <w:adjustRightInd w:val="0"/>
        <w:spacing w:after="0" w:line="276" w:lineRule="auto"/>
        <w:jc w:val="both"/>
        <w:rPr>
          <w:rFonts w:eastAsia="宋体"/>
          <w:lang w:val="en-US" w:eastAsia="zh-CN"/>
        </w:rPr>
      </w:pPr>
      <w:r>
        <w:rPr>
          <w:rFonts w:hint="eastAsia" w:eastAsia="宋体"/>
          <w:lang w:val="en-US" w:eastAsia="zh-CN"/>
        </w:rPr>
        <w:t>ETSI EN 301 893 V2.1.1, Harmonized European Standard, 5GHz RLAN, May, 2017</w:t>
      </w:r>
    </w:p>
    <w:p>
      <w:pPr>
        <w:widowControl w:val="0"/>
        <w:numPr>
          <w:ilvl w:val="0"/>
          <w:numId w:val="17"/>
        </w:numPr>
        <w:autoSpaceDE w:val="0"/>
        <w:autoSpaceDN w:val="0"/>
        <w:adjustRightInd w:val="0"/>
        <w:spacing w:after="0" w:line="276" w:lineRule="auto"/>
        <w:jc w:val="both"/>
        <w:rPr>
          <w:rFonts w:eastAsia="宋体"/>
          <w:lang w:val="en-US" w:eastAsia="zh-CN"/>
        </w:rPr>
      </w:pPr>
      <w:r>
        <w:rPr>
          <w:rFonts w:hint="eastAsia" w:eastAsia="宋体"/>
          <w:lang w:val="en-US" w:eastAsia="zh-CN"/>
        </w:rPr>
        <w:t>R1-1908202, Considerations on initial access signals and channels for NR-U, ZTE</w:t>
      </w:r>
    </w:p>
    <w:p>
      <w:pPr>
        <w:widowControl w:val="0"/>
        <w:numPr>
          <w:ilvl w:val="-1"/>
          <w:numId w:val="0"/>
        </w:numPr>
        <w:autoSpaceDE w:val="0"/>
        <w:autoSpaceDN w:val="0"/>
        <w:adjustRightInd w:val="0"/>
        <w:spacing w:after="0" w:line="276" w:lineRule="auto"/>
        <w:ind w:left="0" w:firstLine="0"/>
        <w:jc w:val="both"/>
        <w:rPr>
          <w:rFonts w:hint="eastAsia" w:eastAsia="宋体"/>
          <w:sz w:val="20"/>
          <w:szCs w:val="20"/>
          <w:lang w:val="en-US" w:eastAsia="zh-CN"/>
        </w:rPr>
      </w:pPr>
    </w:p>
    <w:p>
      <w:pPr>
        <w:widowControl w:val="0"/>
        <w:numPr>
          <w:ilvl w:val="-1"/>
          <w:numId w:val="0"/>
        </w:numPr>
        <w:autoSpaceDE w:val="0"/>
        <w:autoSpaceDN w:val="0"/>
        <w:adjustRightInd w:val="0"/>
        <w:spacing w:after="0" w:line="276" w:lineRule="auto"/>
        <w:ind w:left="0" w:firstLine="0"/>
        <w:jc w:val="both"/>
        <w:rPr>
          <w:rFonts w:eastAsia="宋体"/>
          <w:lang w:val="en-US" w:eastAsia="zh-CN"/>
        </w:rPr>
      </w:pPr>
    </w:p>
    <w:bookmarkEnd w:id="0"/>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icrosoft Sans Serif">
    <w:panose1 w:val="020B0604020202020204"/>
    <w:charset w:val="00"/>
    <w:family w:val="swiss"/>
    <w:pitch w:val="default"/>
    <w:sig w:usb0="E5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Fonts w:ascii="Times New Roman" w:hAnsi="Times New Roman"/>
        <w:b w:val="0"/>
        <w:i w:val="0"/>
      </w:rPr>
    </w:pPr>
    <w:r>
      <w:rPr>
        <w:rFonts w:ascii="Times New Roman" w:hAnsi="Times New Roman"/>
        <w:b w:val="0"/>
        <w:i w:val="0"/>
      </w:rPr>
      <w:fldChar w:fldCharType="begin"/>
    </w:r>
    <w:r>
      <w:rPr>
        <w:rStyle w:val="25"/>
        <w:rFonts w:ascii="Times New Roman" w:hAnsi="Times New Roman"/>
        <w:b w:val="0"/>
        <w:i w:val="0"/>
      </w:rPr>
      <w:instrText xml:space="preserve">PAGE  </w:instrText>
    </w:r>
    <w:r>
      <w:rPr>
        <w:rFonts w:ascii="Times New Roman" w:hAnsi="Times New Roman"/>
        <w:b w:val="0"/>
        <w:i w:val="0"/>
      </w:rPr>
      <w:fldChar w:fldCharType="separate"/>
    </w:r>
    <w:r>
      <w:rPr>
        <w:rStyle w:val="25"/>
        <w:rFonts w:ascii="Times New Roman" w:hAnsi="Times New Roman"/>
        <w:b w:val="0"/>
        <w:i w:val="0"/>
      </w:rPr>
      <w:t>6</w:t>
    </w:r>
    <w:r>
      <w:rPr>
        <w:rFonts w:ascii="Times New Roman" w:hAnsi="Times New Roman"/>
        <w:b w:val="0"/>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05E3CD"/>
    <w:multiLevelType w:val="singleLevel"/>
    <w:tmpl w:val="8D05E3CD"/>
    <w:lvl w:ilvl="0" w:tentative="0">
      <w:start w:val="1"/>
      <w:numFmt w:val="bullet"/>
      <w:lvlText w:val="○"/>
      <w:lvlJc w:val="left"/>
      <w:pPr>
        <w:ind w:left="420" w:hanging="420"/>
      </w:pPr>
      <w:rPr>
        <w:rFonts w:hint="default" w:ascii="Arial" w:hAnsi="Arial" w:cs="Arial"/>
      </w:rPr>
    </w:lvl>
  </w:abstractNum>
  <w:abstractNum w:abstractNumId="1">
    <w:nsid w:val="F81451A3"/>
    <w:multiLevelType w:val="multilevel"/>
    <w:tmpl w:val="F81451A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927F32"/>
    <w:multiLevelType w:val="multilevel"/>
    <w:tmpl w:val="2D927F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8461F85"/>
    <w:multiLevelType w:val="multilevel"/>
    <w:tmpl w:val="38461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BB66F0"/>
    <w:multiLevelType w:val="multilevel"/>
    <w:tmpl w:val="3ABB66F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3B654D8A"/>
    <w:multiLevelType w:val="multilevel"/>
    <w:tmpl w:val="3B654D8A"/>
    <w:lvl w:ilvl="0" w:tentative="0">
      <w:start w:val="1"/>
      <w:numFmt w:val="bullet"/>
      <w:lvlText w:val="•"/>
      <w:lvlJc w:val="left"/>
      <w:pPr>
        <w:tabs>
          <w:tab w:val="left" w:pos="720"/>
        </w:tabs>
        <w:ind w:left="720" w:hanging="360"/>
      </w:pPr>
      <w:rPr>
        <w:rFonts w:hint="default" w:ascii="Arial" w:hAnsi="Arial"/>
      </w:rPr>
    </w:lvl>
    <w:lvl w:ilvl="1" w:tentative="0">
      <w:start w:val="156"/>
      <w:numFmt w:val="bullet"/>
      <w:lvlText w:val="◦"/>
      <w:lvlJc w:val="left"/>
      <w:pPr>
        <w:tabs>
          <w:tab w:val="left" w:pos="1440"/>
        </w:tabs>
        <w:ind w:left="1440" w:hanging="360"/>
      </w:pPr>
      <w:rPr>
        <w:rFonts w:hint="default" w:ascii="Microsoft Sans Serif" w:hAnsi="Microsoft Sans Serif"/>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12">
    <w:nsid w:val="527358F2"/>
    <w:multiLevelType w:val="multilevel"/>
    <w:tmpl w:val="527358F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652A469D"/>
    <w:multiLevelType w:val="multilevel"/>
    <w:tmpl w:val="652A469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5">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1"/>
  </w:num>
  <w:num w:numId="3">
    <w:abstractNumId w:val="15"/>
  </w:num>
  <w:num w:numId="4">
    <w:abstractNumId w:val="16"/>
  </w:num>
  <w:num w:numId="5">
    <w:abstractNumId w:val="4"/>
  </w:num>
  <w:num w:numId="6">
    <w:abstractNumId w:val="13"/>
  </w:num>
  <w:num w:numId="7">
    <w:abstractNumId w:val="7"/>
  </w:num>
  <w:num w:numId="8">
    <w:abstractNumId w:val="2"/>
  </w:num>
  <w:num w:numId="9">
    <w:abstractNumId w:val="5"/>
  </w:num>
  <w:num w:numId="10">
    <w:abstractNumId w:val="10"/>
  </w:num>
  <w:num w:numId="11">
    <w:abstractNumId w:val="8"/>
  </w:num>
  <w:num w:numId="12">
    <w:abstractNumId w:val="6"/>
  </w:num>
  <w:num w:numId="13">
    <w:abstractNumId w:val="12"/>
  </w:num>
  <w:num w:numId="14">
    <w:abstractNumId w:val="9"/>
  </w:num>
  <w:num w:numId="15">
    <w:abstractNumId w:val="0"/>
  </w:num>
  <w:num w:numId="16">
    <w:abstractNumId w:val="1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90E"/>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C1"/>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2CA"/>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0C9"/>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392"/>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591"/>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0FD"/>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728"/>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EC9"/>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5F7A"/>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35E"/>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B0E"/>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4B0"/>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80D"/>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CB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0FE"/>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3C"/>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733"/>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355"/>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441"/>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CCA"/>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77E77"/>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4AB"/>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309"/>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E72"/>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BE1"/>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4FD"/>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2B1"/>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D7C"/>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68F"/>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D39"/>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588"/>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A6E"/>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415"/>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446"/>
    <w:rsid w:val="009C7848"/>
    <w:rsid w:val="009C7869"/>
    <w:rsid w:val="009C7978"/>
    <w:rsid w:val="009C7A1C"/>
    <w:rsid w:val="009C7AC6"/>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5AD"/>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6A7"/>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EF"/>
    <w:rsid w:val="00A117F2"/>
    <w:rsid w:val="00A1193B"/>
    <w:rsid w:val="00A11A4D"/>
    <w:rsid w:val="00A120E6"/>
    <w:rsid w:val="00A12156"/>
    <w:rsid w:val="00A1262D"/>
    <w:rsid w:val="00A1286E"/>
    <w:rsid w:val="00A12900"/>
    <w:rsid w:val="00A12970"/>
    <w:rsid w:val="00A129B3"/>
    <w:rsid w:val="00A129ED"/>
    <w:rsid w:val="00A12AD9"/>
    <w:rsid w:val="00A12D76"/>
    <w:rsid w:val="00A12DF0"/>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910"/>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D5D"/>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5C7"/>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713"/>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5C6"/>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F5E"/>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6C3"/>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9E6"/>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BFF"/>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AB"/>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D6B"/>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DD0"/>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E70"/>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1A4"/>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4DB4"/>
    <w:rsid w:val="00C852E7"/>
    <w:rsid w:val="00C853CE"/>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2E1D"/>
    <w:rsid w:val="00CB3754"/>
    <w:rsid w:val="00CB3755"/>
    <w:rsid w:val="00CB3857"/>
    <w:rsid w:val="00CB3E36"/>
    <w:rsid w:val="00CB3ED9"/>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EE6"/>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1D1"/>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176"/>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24C"/>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0888"/>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788"/>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367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5C9"/>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6F3"/>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D9B"/>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3BA"/>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2B5"/>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26"/>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BE6"/>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BF8"/>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B0A"/>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73A"/>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70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81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A8"/>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4EFA"/>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66"/>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27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148"/>
    <w:rsid w:val="00FF72B8"/>
    <w:rsid w:val="00FF7494"/>
    <w:rsid w:val="00FF78FC"/>
    <w:rsid w:val="010009C4"/>
    <w:rsid w:val="010D2358"/>
    <w:rsid w:val="010F6E0F"/>
    <w:rsid w:val="01120C0E"/>
    <w:rsid w:val="011871D5"/>
    <w:rsid w:val="011A1BF5"/>
    <w:rsid w:val="012A1556"/>
    <w:rsid w:val="01320FCD"/>
    <w:rsid w:val="013570C2"/>
    <w:rsid w:val="013B5978"/>
    <w:rsid w:val="013C1D68"/>
    <w:rsid w:val="015062DA"/>
    <w:rsid w:val="015A46A6"/>
    <w:rsid w:val="016300B5"/>
    <w:rsid w:val="01662491"/>
    <w:rsid w:val="01682F6B"/>
    <w:rsid w:val="016E6C87"/>
    <w:rsid w:val="01707AB4"/>
    <w:rsid w:val="0171781D"/>
    <w:rsid w:val="0177495C"/>
    <w:rsid w:val="017A3DB4"/>
    <w:rsid w:val="01813FBB"/>
    <w:rsid w:val="018B44AB"/>
    <w:rsid w:val="0192264F"/>
    <w:rsid w:val="019A7CC7"/>
    <w:rsid w:val="019F2E30"/>
    <w:rsid w:val="01BD6C6E"/>
    <w:rsid w:val="01D7237F"/>
    <w:rsid w:val="01D81972"/>
    <w:rsid w:val="01DE59FF"/>
    <w:rsid w:val="01EE6BAA"/>
    <w:rsid w:val="01FA2804"/>
    <w:rsid w:val="01FA62E3"/>
    <w:rsid w:val="0216784A"/>
    <w:rsid w:val="022C1944"/>
    <w:rsid w:val="022F720D"/>
    <w:rsid w:val="02491259"/>
    <w:rsid w:val="02616321"/>
    <w:rsid w:val="026925D3"/>
    <w:rsid w:val="028D59E1"/>
    <w:rsid w:val="029960A9"/>
    <w:rsid w:val="029A186A"/>
    <w:rsid w:val="02C302B7"/>
    <w:rsid w:val="02C56784"/>
    <w:rsid w:val="02D00EC0"/>
    <w:rsid w:val="02E60D3B"/>
    <w:rsid w:val="02EF343E"/>
    <w:rsid w:val="03054576"/>
    <w:rsid w:val="03127134"/>
    <w:rsid w:val="031473C6"/>
    <w:rsid w:val="031C6D11"/>
    <w:rsid w:val="031E6C44"/>
    <w:rsid w:val="0329074E"/>
    <w:rsid w:val="03315B7A"/>
    <w:rsid w:val="03730DEA"/>
    <w:rsid w:val="03953628"/>
    <w:rsid w:val="03986F12"/>
    <w:rsid w:val="03A07E30"/>
    <w:rsid w:val="03AC676E"/>
    <w:rsid w:val="03B276FB"/>
    <w:rsid w:val="03B43C28"/>
    <w:rsid w:val="03B8718F"/>
    <w:rsid w:val="03CB49F2"/>
    <w:rsid w:val="03D17416"/>
    <w:rsid w:val="03F43AF7"/>
    <w:rsid w:val="04015689"/>
    <w:rsid w:val="040A4EDE"/>
    <w:rsid w:val="0419004C"/>
    <w:rsid w:val="041D3FE2"/>
    <w:rsid w:val="042A2B04"/>
    <w:rsid w:val="043263C3"/>
    <w:rsid w:val="04337706"/>
    <w:rsid w:val="04390BEA"/>
    <w:rsid w:val="043E6226"/>
    <w:rsid w:val="04586E3A"/>
    <w:rsid w:val="0473394C"/>
    <w:rsid w:val="04894079"/>
    <w:rsid w:val="0496619D"/>
    <w:rsid w:val="04A6039C"/>
    <w:rsid w:val="04AC1FD3"/>
    <w:rsid w:val="04B14C72"/>
    <w:rsid w:val="04BB4640"/>
    <w:rsid w:val="04C4687F"/>
    <w:rsid w:val="04D81670"/>
    <w:rsid w:val="04D933F6"/>
    <w:rsid w:val="04E64155"/>
    <w:rsid w:val="0506621E"/>
    <w:rsid w:val="050C02AC"/>
    <w:rsid w:val="05124006"/>
    <w:rsid w:val="05125E25"/>
    <w:rsid w:val="052A3669"/>
    <w:rsid w:val="052A58BA"/>
    <w:rsid w:val="052D4799"/>
    <w:rsid w:val="053C2A79"/>
    <w:rsid w:val="05423113"/>
    <w:rsid w:val="055B3BD8"/>
    <w:rsid w:val="055E4EED"/>
    <w:rsid w:val="05767F14"/>
    <w:rsid w:val="0586147F"/>
    <w:rsid w:val="05AA1F6C"/>
    <w:rsid w:val="05B02FF3"/>
    <w:rsid w:val="05D9222B"/>
    <w:rsid w:val="05DD4351"/>
    <w:rsid w:val="05EB0F39"/>
    <w:rsid w:val="05F02835"/>
    <w:rsid w:val="060D41CC"/>
    <w:rsid w:val="0628053D"/>
    <w:rsid w:val="063B1FB2"/>
    <w:rsid w:val="063D7168"/>
    <w:rsid w:val="06412B65"/>
    <w:rsid w:val="066E0C99"/>
    <w:rsid w:val="06780CAF"/>
    <w:rsid w:val="0687489A"/>
    <w:rsid w:val="069029D6"/>
    <w:rsid w:val="069076F3"/>
    <w:rsid w:val="069E15A4"/>
    <w:rsid w:val="06C1240E"/>
    <w:rsid w:val="06CD46D3"/>
    <w:rsid w:val="070457CB"/>
    <w:rsid w:val="070B418D"/>
    <w:rsid w:val="07394397"/>
    <w:rsid w:val="073A6ED9"/>
    <w:rsid w:val="07524DB9"/>
    <w:rsid w:val="07542980"/>
    <w:rsid w:val="075A0001"/>
    <w:rsid w:val="075F306C"/>
    <w:rsid w:val="076D221E"/>
    <w:rsid w:val="077B4514"/>
    <w:rsid w:val="07826101"/>
    <w:rsid w:val="078340F0"/>
    <w:rsid w:val="07877B44"/>
    <w:rsid w:val="07A824E2"/>
    <w:rsid w:val="07AA5AAC"/>
    <w:rsid w:val="07BD5A30"/>
    <w:rsid w:val="07E3549E"/>
    <w:rsid w:val="07EA3B43"/>
    <w:rsid w:val="07F27568"/>
    <w:rsid w:val="08003048"/>
    <w:rsid w:val="080C3728"/>
    <w:rsid w:val="08102AC1"/>
    <w:rsid w:val="08196810"/>
    <w:rsid w:val="08261D3A"/>
    <w:rsid w:val="083370AB"/>
    <w:rsid w:val="08420F01"/>
    <w:rsid w:val="086A13F0"/>
    <w:rsid w:val="08752A8C"/>
    <w:rsid w:val="087D58B3"/>
    <w:rsid w:val="087F625D"/>
    <w:rsid w:val="08865C24"/>
    <w:rsid w:val="08964DC5"/>
    <w:rsid w:val="08A2528B"/>
    <w:rsid w:val="08A3153C"/>
    <w:rsid w:val="08A75166"/>
    <w:rsid w:val="08A9159D"/>
    <w:rsid w:val="08B258BC"/>
    <w:rsid w:val="08C447CA"/>
    <w:rsid w:val="08C946BE"/>
    <w:rsid w:val="08CB22A4"/>
    <w:rsid w:val="08D14EE9"/>
    <w:rsid w:val="08D743C3"/>
    <w:rsid w:val="08EE0B0A"/>
    <w:rsid w:val="08F75BD4"/>
    <w:rsid w:val="09015C18"/>
    <w:rsid w:val="090E482E"/>
    <w:rsid w:val="0918116F"/>
    <w:rsid w:val="091D787D"/>
    <w:rsid w:val="091F196A"/>
    <w:rsid w:val="092B4C65"/>
    <w:rsid w:val="093817E0"/>
    <w:rsid w:val="0949202D"/>
    <w:rsid w:val="09680C3B"/>
    <w:rsid w:val="097D51B6"/>
    <w:rsid w:val="09857722"/>
    <w:rsid w:val="099B2836"/>
    <w:rsid w:val="099D01B1"/>
    <w:rsid w:val="09A33EBD"/>
    <w:rsid w:val="09B86309"/>
    <w:rsid w:val="09C35B61"/>
    <w:rsid w:val="09D01ECD"/>
    <w:rsid w:val="09D4039C"/>
    <w:rsid w:val="09D91BCE"/>
    <w:rsid w:val="0A0A6ACE"/>
    <w:rsid w:val="0A0B31E0"/>
    <w:rsid w:val="0A187D31"/>
    <w:rsid w:val="0A263157"/>
    <w:rsid w:val="0A3316C0"/>
    <w:rsid w:val="0A381C35"/>
    <w:rsid w:val="0A413A29"/>
    <w:rsid w:val="0A4B06E9"/>
    <w:rsid w:val="0A4F32E6"/>
    <w:rsid w:val="0A5A4256"/>
    <w:rsid w:val="0A5C0FFF"/>
    <w:rsid w:val="0A7873AC"/>
    <w:rsid w:val="0A7953CC"/>
    <w:rsid w:val="0A7A69AC"/>
    <w:rsid w:val="0A857CD7"/>
    <w:rsid w:val="0AAA49A3"/>
    <w:rsid w:val="0AB161C6"/>
    <w:rsid w:val="0AD26927"/>
    <w:rsid w:val="0AE27E4E"/>
    <w:rsid w:val="0B0849F8"/>
    <w:rsid w:val="0B177134"/>
    <w:rsid w:val="0B2B580E"/>
    <w:rsid w:val="0B3120AE"/>
    <w:rsid w:val="0B327E4A"/>
    <w:rsid w:val="0B3A736D"/>
    <w:rsid w:val="0B6274D0"/>
    <w:rsid w:val="0B6958F9"/>
    <w:rsid w:val="0B73276A"/>
    <w:rsid w:val="0B7B05EA"/>
    <w:rsid w:val="0B99719D"/>
    <w:rsid w:val="0BAA4EBD"/>
    <w:rsid w:val="0BC51AD7"/>
    <w:rsid w:val="0BD35F34"/>
    <w:rsid w:val="0BE54882"/>
    <w:rsid w:val="0BF61FC1"/>
    <w:rsid w:val="0BFA3E12"/>
    <w:rsid w:val="0C0961F8"/>
    <w:rsid w:val="0C135E57"/>
    <w:rsid w:val="0C191309"/>
    <w:rsid w:val="0C2C33C8"/>
    <w:rsid w:val="0C30207B"/>
    <w:rsid w:val="0C3F6660"/>
    <w:rsid w:val="0C457537"/>
    <w:rsid w:val="0C4A2826"/>
    <w:rsid w:val="0C4F022E"/>
    <w:rsid w:val="0C554EDE"/>
    <w:rsid w:val="0C582674"/>
    <w:rsid w:val="0C6D5969"/>
    <w:rsid w:val="0C7D3D85"/>
    <w:rsid w:val="0C7E0A49"/>
    <w:rsid w:val="0C800CF5"/>
    <w:rsid w:val="0C823E82"/>
    <w:rsid w:val="0C8C32DD"/>
    <w:rsid w:val="0C8F5033"/>
    <w:rsid w:val="0C9B0795"/>
    <w:rsid w:val="0CA06B2F"/>
    <w:rsid w:val="0CAB0EDC"/>
    <w:rsid w:val="0CB1691B"/>
    <w:rsid w:val="0CB25808"/>
    <w:rsid w:val="0CB341D5"/>
    <w:rsid w:val="0CBA3745"/>
    <w:rsid w:val="0CBA7DED"/>
    <w:rsid w:val="0CBB1DE6"/>
    <w:rsid w:val="0CC14514"/>
    <w:rsid w:val="0CD5390E"/>
    <w:rsid w:val="0CE71306"/>
    <w:rsid w:val="0CF527D7"/>
    <w:rsid w:val="0D0D439B"/>
    <w:rsid w:val="0D0D6AA6"/>
    <w:rsid w:val="0D1103F3"/>
    <w:rsid w:val="0D1D57EE"/>
    <w:rsid w:val="0D205203"/>
    <w:rsid w:val="0D3002C1"/>
    <w:rsid w:val="0D335038"/>
    <w:rsid w:val="0D4426CF"/>
    <w:rsid w:val="0D515B04"/>
    <w:rsid w:val="0D5A4DEB"/>
    <w:rsid w:val="0D627EE1"/>
    <w:rsid w:val="0D6C2A71"/>
    <w:rsid w:val="0D7809DB"/>
    <w:rsid w:val="0D7F1B2D"/>
    <w:rsid w:val="0D8568DD"/>
    <w:rsid w:val="0D89475B"/>
    <w:rsid w:val="0D9076EF"/>
    <w:rsid w:val="0D97405F"/>
    <w:rsid w:val="0D9A6309"/>
    <w:rsid w:val="0D9F3598"/>
    <w:rsid w:val="0DAD50AB"/>
    <w:rsid w:val="0DC745DF"/>
    <w:rsid w:val="0DE02F82"/>
    <w:rsid w:val="0DE53E77"/>
    <w:rsid w:val="0DE87E04"/>
    <w:rsid w:val="0E1512E0"/>
    <w:rsid w:val="0E1C0F16"/>
    <w:rsid w:val="0E377915"/>
    <w:rsid w:val="0E3B2F2A"/>
    <w:rsid w:val="0E3E0A68"/>
    <w:rsid w:val="0E446EC5"/>
    <w:rsid w:val="0E49705B"/>
    <w:rsid w:val="0E4E679F"/>
    <w:rsid w:val="0E5B273B"/>
    <w:rsid w:val="0E7A5502"/>
    <w:rsid w:val="0E8A5A8B"/>
    <w:rsid w:val="0EA737B6"/>
    <w:rsid w:val="0EAF5292"/>
    <w:rsid w:val="0EB679B8"/>
    <w:rsid w:val="0EC36F63"/>
    <w:rsid w:val="0EE54B84"/>
    <w:rsid w:val="0EE6751E"/>
    <w:rsid w:val="0EF96CBB"/>
    <w:rsid w:val="0EFE0E93"/>
    <w:rsid w:val="0F0016BF"/>
    <w:rsid w:val="0F2072A8"/>
    <w:rsid w:val="0F456830"/>
    <w:rsid w:val="0F502674"/>
    <w:rsid w:val="0F6013A0"/>
    <w:rsid w:val="0F642421"/>
    <w:rsid w:val="0F646A9C"/>
    <w:rsid w:val="0F657CB3"/>
    <w:rsid w:val="0F67357C"/>
    <w:rsid w:val="0F750C54"/>
    <w:rsid w:val="0F862151"/>
    <w:rsid w:val="0F8C3306"/>
    <w:rsid w:val="0F8D0B4E"/>
    <w:rsid w:val="0FA40D7C"/>
    <w:rsid w:val="0FAB795B"/>
    <w:rsid w:val="0FAC31FE"/>
    <w:rsid w:val="0FAC5666"/>
    <w:rsid w:val="0FBB42A5"/>
    <w:rsid w:val="0FBD0C00"/>
    <w:rsid w:val="0FC02A74"/>
    <w:rsid w:val="0FC229BA"/>
    <w:rsid w:val="0FCA7B56"/>
    <w:rsid w:val="0FD20A21"/>
    <w:rsid w:val="0FF21B9D"/>
    <w:rsid w:val="0FFE3BEB"/>
    <w:rsid w:val="10063E75"/>
    <w:rsid w:val="10132358"/>
    <w:rsid w:val="10401BDC"/>
    <w:rsid w:val="10417975"/>
    <w:rsid w:val="104765BC"/>
    <w:rsid w:val="104E188D"/>
    <w:rsid w:val="105716D3"/>
    <w:rsid w:val="10587490"/>
    <w:rsid w:val="106311FB"/>
    <w:rsid w:val="106A51A0"/>
    <w:rsid w:val="10717ABD"/>
    <w:rsid w:val="10797EF4"/>
    <w:rsid w:val="109A5144"/>
    <w:rsid w:val="109E5330"/>
    <w:rsid w:val="10A15189"/>
    <w:rsid w:val="10D00A21"/>
    <w:rsid w:val="10DF7AB1"/>
    <w:rsid w:val="10EB600B"/>
    <w:rsid w:val="11087069"/>
    <w:rsid w:val="110B6CC7"/>
    <w:rsid w:val="11272C1C"/>
    <w:rsid w:val="1133337F"/>
    <w:rsid w:val="11362E5F"/>
    <w:rsid w:val="11375CD9"/>
    <w:rsid w:val="1145739D"/>
    <w:rsid w:val="11627387"/>
    <w:rsid w:val="116327EE"/>
    <w:rsid w:val="116579FF"/>
    <w:rsid w:val="116D7511"/>
    <w:rsid w:val="11843A23"/>
    <w:rsid w:val="11887CEB"/>
    <w:rsid w:val="118B3B82"/>
    <w:rsid w:val="118D4108"/>
    <w:rsid w:val="119341A7"/>
    <w:rsid w:val="1193746D"/>
    <w:rsid w:val="119C140B"/>
    <w:rsid w:val="119D5EC6"/>
    <w:rsid w:val="11A35527"/>
    <w:rsid w:val="11B0379F"/>
    <w:rsid w:val="11BB4CD7"/>
    <w:rsid w:val="11DA7C8F"/>
    <w:rsid w:val="11DB123B"/>
    <w:rsid w:val="11E075CC"/>
    <w:rsid w:val="11E41EB4"/>
    <w:rsid w:val="11E9576A"/>
    <w:rsid w:val="11F5568A"/>
    <w:rsid w:val="11F92029"/>
    <w:rsid w:val="11FD360D"/>
    <w:rsid w:val="12137E52"/>
    <w:rsid w:val="12172F68"/>
    <w:rsid w:val="1218437A"/>
    <w:rsid w:val="121B79E6"/>
    <w:rsid w:val="121D163A"/>
    <w:rsid w:val="12337389"/>
    <w:rsid w:val="123415F1"/>
    <w:rsid w:val="12445666"/>
    <w:rsid w:val="12516E7E"/>
    <w:rsid w:val="125C4B32"/>
    <w:rsid w:val="12642445"/>
    <w:rsid w:val="12645151"/>
    <w:rsid w:val="126573FA"/>
    <w:rsid w:val="12864CC4"/>
    <w:rsid w:val="12961EF7"/>
    <w:rsid w:val="12C067E0"/>
    <w:rsid w:val="12D95E15"/>
    <w:rsid w:val="12E95BFD"/>
    <w:rsid w:val="12EC6187"/>
    <w:rsid w:val="1301625F"/>
    <w:rsid w:val="13034482"/>
    <w:rsid w:val="13060A3F"/>
    <w:rsid w:val="130D1791"/>
    <w:rsid w:val="132564CF"/>
    <w:rsid w:val="132F4DB4"/>
    <w:rsid w:val="134555A5"/>
    <w:rsid w:val="13527027"/>
    <w:rsid w:val="135B5EA0"/>
    <w:rsid w:val="1373338E"/>
    <w:rsid w:val="13747DEB"/>
    <w:rsid w:val="13790579"/>
    <w:rsid w:val="13837C63"/>
    <w:rsid w:val="13943BD0"/>
    <w:rsid w:val="139512B9"/>
    <w:rsid w:val="139E4B27"/>
    <w:rsid w:val="13A32609"/>
    <w:rsid w:val="13A400C2"/>
    <w:rsid w:val="13D4682E"/>
    <w:rsid w:val="13D96222"/>
    <w:rsid w:val="13F6431A"/>
    <w:rsid w:val="142649FF"/>
    <w:rsid w:val="14331F82"/>
    <w:rsid w:val="143F6AFF"/>
    <w:rsid w:val="14584883"/>
    <w:rsid w:val="145A0EB8"/>
    <w:rsid w:val="146969DD"/>
    <w:rsid w:val="14713184"/>
    <w:rsid w:val="1473630F"/>
    <w:rsid w:val="14775AE1"/>
    <w:rsid w:val="1478410F"/>
    <w:rsid w:val="14A86E28"/>
    <w:rsid w:val="14B72A60"/>
    <w:rsid w:val="14CE2E6F"/>
    <w:rsid w:val="14D2198E"/>
    <w:rsid w:val="14FB3549"/>
    <w:rsid w:val="150B566B"/>
    <w:rsid w:val="150F648E"/>
    <w:rsid w:val="151D35D2"/>
    <w:rsid w:val="151F4581"/>
    <w:rsid w:val="152A3B58"/>
    <w:rsid w:val="152F2001"/>
    <w:rsid w:val="1552675B"/>
    <w:rsid w:val="15591336"/>
    <w:rsid w:val="155E5500"/>
    <w:rsid w:val="156655FD"/>
    <w:rsid w:val="156A303C"/>
    <w:rsid w:val="159D572E"/>
    <w:rsid w:val="159F4645"/>
    <w:rsid w:val="15B61052"/>
    <w:rsid w:val="15C95E48"/>
    <w:rsid w:val="15CA1053"/>
    <w:rsid w:val="15CF58E5"/>
    <w:rsid w:val="15E92532"/>
    <w:rsid w:val="15F62CC1"/>
    <w:rsid w:val="16246E3F"/>
    <w:rsid w:val="16273976"/>
    <w:rsid w:val="16385D54"/>
    <w:rsid w:val="163B773E"/>
    <w:rsid w:val="163B7D7F"/>
    <w:rsid w:val="16416A38"/>
    <w:rsid w:val="16561820"/>
    <w:rsid w:val="165E5402"/>
    <w:rsid w:val="1667461C"/>
    <w:rsid w:val="16696E71"/>
    <w:rsid w:val="167026DE"/>
    <w:rsid w:val="1670292F"/>
    <w:rsid w:val="16957217"/>
    <w:rsid w:val="16C7196B"/>
    <w:rsid w:val="16D43050"/>
    <w:rsid w:val="16DD0035"/>
    <w:rsid w:val="171E1824"/>
    <w:rsid w:val="17295839"/>
    <w:rsid w:val="172F3838"/>
    <w:rsid w:val="17452562"/>
    <w:rsid w:val="174B5EF9"/>
    <w:rsid w:val="17626567"/>
    <w:rsid w:val="1763218E"/>
    <w:rsid w:val="17654F26"/>
    <w:rsid w:val="176808CF"/>
    <w:rsid w:val="176E475F"/>
    <w:rsid w:val="177166A2"/>
    <w:rsid w:val="177247DC"/>
    <w:rsid w:val="1786367E"/>
    <w:rsid w:val="17872851"/>
    <w:rsid w:val="178E7DD2"/>
    <w:rsid w:val="179976EF"/>
    <w:rsid w:val="17AE317B"/>
    <w:rsid w:val="17D82B77"/>
    <w:rsid w:val="17F17D7F"/>
    <w:rsid w:val="181E2C4E"/>
    <w:rsid w:val="181E74B9"/>
    <w:rsid w:val="182948CB"/>
    <w:rsid w:val="18321DF7"/>
    <w:rsid w:val="1835537B"/>
    <w:rsid w:val="18374DD2"/>
    <w:rsid w:val="183D1003"/>
    <w:rsid w:val="184825A1"/>
    <w:rsid w:val="185C74BC"/>
    <w:rsid w:val="18695956"/>
    <w:rsid w:val="186D0CFA"/>
    <w:rsid w:val="186D7CCB"/>
    <w:rsid w:val="187641F2"/>
    <w:rsid w:val="18845E60"/>
    <w:rsid w:val="188F13DE"/>
    <w:rsid w:val="18B54546"/>
    <w:rsid w:val="18C06574"/>
    <w:rsid w:val="18C06CE0"/>
    <w:rsid w:val="18D90FC7"/>
    <w:rsid w:val="18E7549C"/>
    <w:rsid w:val="18F572F2"/>
    <w:rsid w:val="19144AB5"/>
    <w:rsid w:val="19216813"/>
    <w:rsid w:val="19357A2F"/>
    <w:rsid w:val="1951406A"/>
    <w:rsid w:val="19542AAF"/>
    <w:rsid w:val="197818F6"/>
    <w:rsid w:val="197D6E1D"/>
    <w:rsid w:val="19881702"/>
    <w:rsid w:val="1999369E"/>
    <w:rsid w:val="199C197F"/>
    <w:rsid w:val="19A31C0E"/>
    <w:rsid w:val="19AE48BA"/>
    <w:rsid w:val="19D230B6"/>
    <w:rsid w:val="19E466A5"/>
    <w:rsid w:val="19E5352D"/>
    <w:rsid w:val="19E8351E"/>
    <w:rsid w:val="19F56342"/>
    <w:rsid w:val="1A0261BE"/>
    <w:rsid w:val="1A0C393D"/>
    <w:rsid w:val="1A1660A5"/>
    <w:rsid w:val="1A502F26"/>
    <w:rsid w:val="1A665379"/>
    <w:rsid w:val="1A6A6969"/>
    <w:rsid w:val="1A7D3F87"/>
    <w:rsid w:val="1A7F7E92"/>
    <w:rsid w:val="1A841DF0"/>
    <w:rsid w:val="1A8E1E38"/>
    <w:rsid w:val="1AAE17A1"/>
    <w:rsid w:val="1AAF5FC4"/>
    <w:rsid w:val="1AB8200C"/>
    <w:rsid w:val="1AC41628"/>
    <w:rsid w:val="1ACE3FB0"/>
    <w:rsid w:val="1ADE18B1"/>
    <w:rsid w:val="1AE462B2"/>
    <w:rsid w:val="1AEB72A2"/>
    <w:rsid w:val="1AEF773E"/>
    <w:rsid w:val="1AF574B7"/>
    <w:rsid w:val="1B0840ED"/>
    <w:rsid w:val="1B091337"/>
    <w:rsid w:val="1B0C26CA"/>
    <w:rsid w:val="1B1658DE"/>
    <w:rsid w:val="1B1D48F1"/>
    <w:rsid w:val="1B32156F"/>
    <w:rsid w:val="1B3A29F1"/>
    <w:rsid w:val="1B5B62AC"/>
    <w:rsid w:val="1B5D4A18"/>
    <w:rsid w:val="1B6D6F8F"/>
    <w:rsid w:val="1B6E6419"/>
    <w:rsid w:val="1B8A1271"/>
    <w:rsid w:val="1B95724D"/>
    <w:rsid w:val="1BA0668A"/>
    <w:rsid w:val="1BB85B6E"/>
    <w:rsid w:val="1BC579E8"/>
    <w:rsid w:val="1BD45FD4"/>
    <w:rsid w:val="1BDA2DAD"/>
    <w:rsid w:val="1BDC76FB"/>
    <w:rsid w:val="1BE87276"/>
    <w:rsid w:val="1BF0277F"/>
    <w:rsid w:val="1BF867C3"/>
    <w:rsid w:val="1C1E0527"/>
    <w:rsid w:val="1C2C54DC"/>
    <w:rsid w:val="1C3D50A3"/>
    <w:rsid w:val="1C3D5F1B"/>
    <w:rsid w:val="1C4D1B15"/>
    <w:rsid w:val="1C4E1A7C"/>
    <w:rsid w:val="1C552751"/>
    <w:rsid w:val="1C5A6120"/>
    <w:rsid w:val="1C6149F5"/>
    <w:rsid w:val="1C6669F1"/>
    <w:rsid w:val="1C681A07"/>
    <w:rsid w:val="1C6A476D"/>
    <w:rsid w:val="1C787710"/>
    <w:rsid w:val="1C90218A"/>
    <w:rsid w:val="1C987040"/>
    <w:rsid w:val="1C9A5EA0"/>
    <w:rsid w:val="1C9D42D6"/>
    <w:rsid w:val="1C9F198C"/>
    <w:rsid w:val="1CAF086B"/>
    <w:rsid w:val="1CB34AFC"/>
    <w:rsid w:val="1CBA4ABD"/>
    <w:rsid w:val="1CBA6EDE"/>
    <w:rsid w:val="1CBB7CFB"/>
    <w:rsid w:val="1CBF7BCD"/>
    <w:rsid w:val="1CC32596"/>
    <w:rsid w:val="1CF26E04"/>
    <w:rsid w:val="1D0C2964"/>
    <w:rsid w:val="1D255E26"/>
    <w:rsid w:val="1D2768F8"/>
    <w:rsid w:val="1D3739FF"/>
    <w:rsid w:val="1D4A24BE"/>
    <w:rsid w:val="1D4D4EDE"/>
    <w:rsid w:val="1D4E2320"/>
    <w:rsid w:val="1D7417DC"/>
    <w:rsid w:val="1D7B3111"/>
    <w:rsid w:val="1D850570"/>
    <w:rsid w:val="1D8E7CDB"/>
    <w:rsid w:val="1DB47BA2"/>
    <w:rsid w:val="1DB84635"/>
    <w:rsid w:val="1DBE5336"/>
    <w:rsid w:val="1DC11A56"/>
    <w:rsid w:val="1DD108D2"/>
    <w:rsid w:val="1DDF40AA"/>
    <w:rsid w:val="1DEA7E67"/>
    <w:rsid w:val="1DF965A5"/>
    <w:rsid w:val="1E151102"/>
    <w:rsid w:val="1E1A06DC"/>
    <w:rsid w:val="1E1F6BAC"/>
    <w:rsid w:val="1E275E37"/>
    <w:rsid w:val="1E2D55D0"/>
    <w:rsid w:val="1E32288F"/>
    <w:rsid w:val="1E3C35CE"/>
    <w:rsid w:val="1E457CA8"/>
    <w:rsid w:val="1E465599"/>
    <w:rsid w:val="1E4A1897"/>
    <w:rsid w:val="1E686A68"/>
    <w:rsid w:val="1E6B7F97"/>
    <w:rsid w:val="1E72439D"/>
    <w:rsid w:val="1E8038B8"/>
    <w:rsid w:val="1E842204"/>
    <w:rsid w:val="1E87481F"/>
    <w:rsid w:val="1E9E3828"/>
    <w:rsid w:val="1EA4453E"/>
    <w:rsid w:val="1EB77230"/>
    <w:rsid w:val="1EBC2E6A"/>
    <w:rsid w:val="1EBF446A"/>
    <w:rsid w:val="1EC774DB"/>
    <w:rsid w:val="1ED209C4"/>
    <w:rsid w:val="1ED804AE"/>
    <w:rsid w:val="1EDF7695"/>
    <w:rsid w:val="1EE07F21"/>
    <w:rsid w:val="1EE5361D"/>
    <w:rsid w:val="1EFA5C4A"/>
    <w:rsid w:val="1EFC6946"/>
    <w:rsid w:val="1F0104FE"/>
    <w:rsid w:val="1F152E98"/>
    <w:rsid w:val="1F245DC0"/>
    <w:rsid w:val="1F4A1DF4"/>
    <w:rsid w:val="1F507E1F"/>
    <w:rsid w:val="1F650DAA"/>
    <w:rsid w:val="1F6828E1"/>
    <w:rsid w:val="1F78481F"/>
    <w:rsid w:val="1F7F7D85"/>
    <w:rsid w:val="1F9C3004"/>
    <w:rsid w:val="1F9D26B1"/>
    <w:rsid w:val="1FA27229"/>
    <w:rsid w:val="1FA52260"/>
    <w:rsid w:val="1FA77E30"/>
    <w:rsid w:val="1FA930F6"/>
    <w:rsid w:val="1FAA1CE4"/>
    <w:rsid w:val="1FB30C6F"/>
    <w:rsid w:val="1FBD3723"/>
    <w:rsid w:val="1FBD3BE7"/>
    <w:rsid w:val="1FC91652"/>
    <w:rsid w:val="1FCE547D"/>
    <w:rsid w:val="1FCF08E6"/>
    <w:rsid w:val="1FD0287B"/>
    <w:rsid w:val="1FE5486A"/>
    <w:rsid w:val="1FE777B7"/>
    <w:rsid w:val="1FF0487F"/>
    <w:rsid w:val="1FF37900"/>
    <w:rsid w:val="20051E80"/>
    <w:rsid w:val="20096A61"/>
    <w:rsid w:val="200A7A2C"/>
    <w:rsid w:val="201B38CB"/>
    <w:rsid w:val="20200A7E"/>
    <w:rsid w:val="20204CB7"/>
    <w:rsid w:val="202A1715"/>
    <w:rsid w:val="202B0944"/>
    <w:rsid w:val="202E5628"/>
    <w:rsid w:val="20377CB1"/>
    <w:rsid w:val="203F6F2B"/>
    <w:rsid w:val="20450A76"/>
    <w:rsid w:val="20455F9C"/>
    <w:rsid w:val="20523D43"/>
    <w:rsid w:val="205662A4"/>
    <w:rsid w:val="2057311C"/>
    <w:rsid w:val="20707DFA"/>
    <w:rsid w:val="20776B42"/>
    <w:rsid w:val="20906468"/>
    <w:rsid w:val="20AF7C04"/>
    <w:rsid w:val="20B065C9"/>
    <w:rsid w:val="20B63EC6"/>
    <w:rsid w:val="20C516AA"/>
    <w:rsid w:val="20C60424"/>
    <w:rsid w:val="20D75D3B"/>
    <w:rsid w:val="20E14445"/>
    <w:rsid w:val="20EB09A5"/>
    <w:rsid w:val="20ED325F"/>
    <w:rsid w:val="2109781C"/>
    <w:rsid w:val="21286B61"/>
    <w:rsid w:val="213F59D5"/>
    <w:rsid w:val="214315D0"/>
    <w:rsid w:val="21482FD2"/>
    <w:rsid w:val="21686848"/>
    <w:rsid w:val="217144ED"/>
    <w:rsid w:val="218B5863"/>
    <w:rsid w:val="218C2BB2"/>
    <w:rsid w:val="219F117F"/>
    <w:rsid w:val="21A1056E"/>
    <w:rsid w:val="21BD747B"/>
    <w:rsid w:val="21C26051"/>
    <w:rsid w:val="21CC6790"/>
    <w:rsid w:val="21D24B73"/>
    <w:rsid w:val="21DD767E"/>
    <w:rsid w:val="220D16C6"/>
    <w:rsid w:val="220D42EB"/>
    <w:rsid w:val="220F0C18"/>
    <w:rsid w:val="2214056A"/>
    <w:rsid w:val="22187123"/>
    <w:rsid w:val="223076DC"/>
    <w:rsid w:val="22346E7C"/>
    <w:rsid w:val="225C0BB2"/>
    <w:rsid w:val="225C4305"/>
    <w:rsid w:val="22885598"/>
    <w:rsid w:val="22B753BA"/>
    <w:rsid w:val="22BC7DD7"/>
    <w:rsid w:val="22C76155"/>
    <w:rsid w:val="22CB7787"/>
    <w:rsid w:val="22F90BA0"/>
    <w:rsid w:val="22F93704"/>
    <w:rsid w:val="22FC19FA"/>
    <w:rsid w:val="22FD6410"/>
    <w:rsid w:val="230A56C2"/>
    <w:rsid w:val="231C370E"/>
    <w:rsid w:val="23431B2D"/>
    <w:rsid w:val="23480F73"/>
    <w:rsid w:val="23553BF5"/>
    <w:rsid w:val="23556719"/>
    <w:rsid w:val="235C6F25"/>
    <w:rsid w:val="23605754"/>
    <w:rsid w:val="236231A3"/>
    <w:rsid w:val="238D4B75"/>
    <w:rsid w:val="23912359"/>
    <w:rsid w:val="23A071DE"/>
    <w:rsid w:val="23A20913"/>
    <w:rsid w:val="23B115B1"/>
    <w:rsid w:val="23B13D6C"/>
    <w:rsid w:val="23B46598"/>
    <w:rsid w:val="23B700B7"/>
    <w:rsid w:val="23CD5050"/>
    <w:rsid w:val="23DF5E36"/>
    <w:rsid w:val="23E94860"/>
    <w:rsid w:val="23F11EA2"/>
    <w:rsid w:val="241D4BAB"/>
    <w:rsid w:val="24284A66"/>
    <w:rsid w:val="242B3ABD"/>
    <w:rsid w:val="243B547C"/>
    <w:rsid w:val="2441777C"/>
    <w:rsid w:val="2445694D"/>
    <w:rsid w:val="245A6A93"/>
    <w:rsid w:val="24867A35"/>
    <w:rsid w:val="24926386"/>
    <w:rsid w:val="249333DB"/>
    <w:rsid w:val="24B17AC1"/>
    <w:rsid w:val="24BB4ABC"/>
    <w:rsid w:val="24C731B0"/>
    <w:rsid w:val="24CA31BE"/>
    <w:rsid w:val="24CB4471"/>
    <w:rsid w:val="24CE3429"/>
    <w:rsid w:val="24D66B6D"/>
    <w:rsid w:val="24DA04EB"/>
    <w:rsid w:val="24DE191A"/>
    <w:rsid w:val="24DF5796"/>
    <w:rsid w:val="24ED60C2"/>
    <w:rsid w:val="24FA07DE"/>
    <w:rsid w:val="24FE38AC"/>
    <w:rsid w:val="25006528"/>
    <w:rsid w:val="25030D71"/>
    <w:rsid w:val="2516672A"/>
    <w:rsid w:val="25237D1E"/>
    <w:rsid w:val="253E66AE"/>
    <w:rsid w:val="25486486"/>
    <w:rsid w:val="254B11E9"/>
    <w:rsid w:val="254B61D7"/>
    <w:rsid w:val="255514A1"/>
    <w:rsid w:val="25571FCA"/>
    <w:rsid w:val="256235E9"/>
    <w:rsid w:val="256912C5"/>
    <w:rsid w:val="257218DC"/>
    <w:rsid w:val="257442FD"/>
    <w:rsid w:val="257B6D9F"/>
    <w:rsid w:val="258B7A1A"/>
    <w:rsid w:val="258D403D"/>
    <w:rsid w:val="25A256D8"/>
    <w:rsid w:val="25A534F7"/>
    <w:rsid w:val="25CD617B"/>
    <w:rsid w:val="25D31892"/>
    <w:rsid w:val="25DE79F2"/>
    <w:rsid w:val="25EA7A85"/>
    <w:rsid w:val="25EF16D6"/>
    <w:rsid w:val="25FB1A96"/>
    <w:rsid w:val="26180793"/>
    <w:rsid w:val="261A1C4C"/>
    <w:rsid w:val="264175C3"/>
    <w:rsid w:val="265E0639"/>
    <w:rsid w:val="266C3197"/>
    <w:rsid w:val="26796197"/>
    <w:rsid w:val="267D4A70"/>
    <w:rsid w:val="26991ECE"/>
    <w:rsid w:val="269E3262"/>
    <w:rsid w:val="26A04981"/>
    <w:rsid w:val="26B5734F"/>
    <w:rsid w:val="26BF09E3"/>
    <w:rsid w:val="26C50384"/>
    <w:rsid w:val="26CC09BB"/>
    <w:rsid w:val="26DA48C3"/>
    <w:rsid w:val="26E3183D"/>
    <w:rsid w:val="26ED2E1C"/>
    <w:rsid w:val="26EF6891"/>
    <w:rsid w:val="26F31F2E"/>
    <w:rsid w:val="26F618B3"/>
    <w:rsid w:val="270F39D5"/>
    <w:rsid w:val="2710295D"/>
    <w:rsid w:val="27204CF3"/>
    <w:rsid w:val="275468E7"/>
    <w:rsid w:val="275B3E48"/>
    <w:rsid w:val="275E3851"/>
    <w:rsid w:val="27724768"/>
    <w:rsid w:val="2786663F"/>
    <w:rsid w:val="27881264"/>
    <w:rsid w:val="278F7344"/>
    <w:rsid w:val="27A56FE7"/>
    <w:rsid w:val="27B07EAD"/>
    <w:rsid w:val="27CF5F28"/>
    <w:rsid w:val="27D90390"/>
    <w:rsid w:val="27E16E16"/>
    <w:rsid w:val="27EA2813"/>
    <w:rsid w:val="27F32F3B"/>
    <w:rsid w:val="27FC77E2"/>
    <w:rsid w:val="280912BC"/>
    <w:rsid w:val="280D433A"/>
    <w:rsid w:val="281337F1"/>
    <w:rsid w:val="28264BB6"/>
    <w:rsid w:val="282779EC"/>
    <w:rsid w:val="283E14E7"/>
    <w:rsid w:val="28415348"/>
    <w:rsid w:val="28461D41"/>
    <w:rsid w:val="284C1C82"/>
    <w:rsid w:val="285537AA"/>
    <w:rsid w:val="285B5B3B"/>
    <w:rsid w:val="285D13A9"/>
    <w:rsid w:val="28853ADB"/>
    <w:rsid w:val="28927674"/>
    <w:rsid w:val="28954C31"/>
    <w:rsid w:val="28955F05"/>
    <w:rsid w:val="28D41273"/>
    <w:rsid w:val="28D77320"/>
    <w:rsid w:val="28DD0DEE"/>
    <w:rsid w:val="28E77061"/>
    <w:rsid w:val="28EC702A"/>
    <w:rsid w:val="2904641B"/>
    <w:rsid w:val="290C442F"/>
    <w:rsid w:val="29123783"/>
    <w:rsid w:val="29250B4C"/>
    <w:rsid w:val="292B3D7F"/>
    <w:rsid w:val="29752D54"/>
    <w:rsid w:val="29805CC9"/>
    <w:rsid w:val="299F2A32"/>
    <w:rsid w:val="29A86CB8"/>
    <w:rsid w:val="29C84AFE"/>
    <w:rsid w:val="29C87BF3"/>
    <w:rsid w:val="29DC650B"/>
    <w:rsid w:val="29E265E8"/>
    <w:rsid w:val="29F87C44"/>
    <w:rsid w:val="29F948D5"/>
    <w:rsid w:val="2A0277AA"/>
    <w:rsid w:val="2A197F51"/>
    <w:rsid w:val="2A1D6676"/>
    <w:rsid w:val="2A1F404C"/>
    <w:rsid w:val="2A21231E"/>
    <w:rsid w:val="2A282CD4"/>
    <w:rsid w:val="2A433633"/>
    <w:rsid w:val="2A4962F5"/>
    <w:rsid w:val="2A514DB1"/>
    <w:rsid w:val="2A541FD5"/>
    <w:rsid w:val="2A5916B9"/>
    <w:rsid w:val="2A7E454E"/>
    <w:rsid w:val="2A84784D"/>
    <w:rsid w:val="2A894EAD"/>
    <w:rsid w:val="2A8A7AF6"/>
    <w:rsid w:val="2AA10149"/>
    <w:rsid w:val="2AA20801"/>
    <w:rsid w:val="2AB568B4"/>
    <w:rsid w:val="2AB82B1A"/>
    <w:rsid w:val="2AB82E8F"/>
    <w:rsid w:val="2AB87157"/>
    <w:rsid w:val="2ACD2201"/>
    <w:rsid w:val="2AD22A92"/>
    <w:rsid w:val="2AE0576F"/>
    <w:rsid w:val="2AE278D5"/>
    <w:rsid w:val="2AE61418"/>
    <w:rsid w:val="2AEA5DCE"/>
    <w:rsid w:val="2AEE7454"/>
    <w:rsid w:val="2AF6268F"/>
    <w:rsid w:val="2B0036C7"/>
    <w:rsid w:val="2B181E15"/>
    <w:rsid w:val="2B2C49F8"/>
    <w:rsid w:val="2B2E0352"/>
    <w:rsid w:val="2B3C0C19"/>
    <w:rsid w:val="2B4405E0"/>
    <w:rsid w:val="2B4C5204"/>
    <w:rsid w:val="2B595CEF"/>
    <w:rsid w:val="2B5F3006"/>
    <w:rsid w:val="2B656257"/>
    <w:rsid w:val="2B6A74BA"/>
    <w:rsid w:val="2B6B0225"/>
    <w:rsid w:val="2B8137B1"/>
    <w:rsid w:val="2B83022D"/>
    <w:rsid w:val="2B8C31A2"/>
    <w:rsid w:val="2B992E23"/>
    <w:rsid w:val="2BA25AEF"/>
    <w:rsid w:val="2BB11BA3"/>
    <w:rsid w:val="2BC661C6"/>
    <w:rsid w:val="2BD40EBC"/>
    <w:rsid w:val="2BD92CBA"/>
    <w:rsid w:val="2BED60ED"/>
    <w:rsid w:val="2BF61B65"/>
    <w:rsid w:val="2BFF3327"/>
    <w:rsid w:val="2C09174D"/>
    <w:rsid w:val="2C2556F1"/>
    <w:rsid w:val="2C2A33DD"/>
    <w:rsid w:val="2C4220D7"/>
    <w:rsid w:val="2C4460DF"/>
    <w:rsid w:val="2C6625DB"/>
    <w:rsid w:val="2C865A74"/>
    <w:rsid w:val="2C960364"/>
    <w:rsid w:val="2C9B69AD"/>
    <w:rsid w:val="2CAC2547"/>
    <w:rsid w:val="2CB634AA"/>
    <w:rsid w:val="2CB8486A"/>
    <w:rsid w:val="2CBC6660"/>
    <w:rsid w:val="2CD0615F"/>
    <w:rsid w:val="2CE964F4"/>
    <w:rsid w:val="2CEA0468"/>
    <w:rsid w:val="2CF24586"/>
    <w:rsid w:val="2D031960"/>
    <w:rsid w:val="2D184691"/>
    <w:rsid w:val="2D1B51CC"/>
    <w:rsid w:val="2D291565"/>
    <w:rsid w:val="2D2A1909"/>
    <w:rsid w:val="2D2F4D3F"/>
    <w:rsid w:val="2D4B6AC1"/>
    <w:rsid w:val="2D781D43"/>
    <w:rsid w:val="2D8C43DD"/>
    <w:rsid w:val="2D9951D7"/>
    <w:rsid w:val="2D9E6A2F"/>
    <w:rsid w:val="2DB2388E"/>
    <w:rsid w:val="2DCD40D0"/>
    <w:rsid w:val="2DFC513C"/>
    <w:rsid w:val="2E056DE4"/>
    <w:rsid w:val="2E2A48A0"/>
    <w:rsid w:val="2E341888"/>
    <w:rsid w:val="2E48425C"/>
    <w:rsid w:val="2E5B679A"/>
    <w:rsid w:val="2E5E1C3D"/>
    <w:rsid w:val="2E6A05A7"/>
    <w:rsid w:val="2E736FE1"/>
    <w:rsid w:val="2E836E22"/>
    <w:rsid w:val="2EA847BF"/>
    <w:rsid w:val="2EB5032D"/>
    <w:rsid w:val="2EB61FE2"/>
    <w:rsid w:val="2EB719DE"/>
    <w:rsid w:val="2EC4619D"/>
    <w:rsid w:val="2EDC2676"/>
    <w:rsid w:val="2EE74C1C"/>
    <w:rsid w:val="2EF0625C"/>
    <w:rsid w:val="2F1B7A6C"/>
    <w:rsid w:val="2F212A3C"/>
    <w:rsid w:val="2F322343"/>
    <w:rsid w:val="2F3C1E18"/>
    <w:rsid w:val="2F6126A2"/>
    <w:rsid w:val="2F657FD9"/>
    <w:rsid w:val="2F6A7A38"/>
    <w:rsid w:val="2F8855C9"/>
    <w:rsid w:val="2FB6309F"/>
    <w:rsid w:val="2FB93656"/>
    <w:rsid w:val="2FBE084C"/>
    <w:rsid w:val="2FCB7F2D"/>
    <w:rsid w:val="2FCF663C"/>
    <w:rsid w:val="2FED2ABA"/>
    <w:rsid w:val="300011B6"/>
    <w:rsid w:val="300635B2"/>
    <w:rsid w:val="300812C3"/>
    <w:rsid w:val="300A5FCC"/>
    <w:rsid w:val="30360672"/>
    <w:rsid w:val="304138EB"/>
    <w:rsid w:val="3042487F"/>
    <w:rsid w:val="30600B23"/>
    <w:rsid w:val="3064456C"/>
    <w:rsid w:val="30656B34"/>
    <w:rsid w:val="306F037A"/>
    <w:rsid w:val="309F041A"/>
    <w:rsid w:val="30B3598B"/>
    <w:rsid w:val="30B664E5"/>
    <w:rsid w:val="30BF08F8"/>
    <w:rsid w:val="30D26377"/>
    <w:rsid w:val="30DC1020"/>
    <w:rsid w:val="30EA6915"/>
    <w:rsid w:val="30F15BD9"/>
    <w:rsid w:val="30F41701"/>
    <w:rsid w:val="30FD2CDB"/>
    <w:rsid w:val="31181A6D"/>
    <w:rsid w:val="312852AD"/>
    <w:rsid w:val="31382C0A"/>
    <w:rsid w:val="313C7BC6"/>
    <w:rsid w:val="313F6EBA"/>
    <w:rsid w:val="31436DD2"/>
    <w:rsid w:val="31516A9D"/>
    <w:rsid w:val="3152346E"/>
    <w:rsid w:val="31590606"/>
    <w:rsid w:val="31657F32"/>
    <w:rsid w:val="316A71F6"/>
    <w:rsid w:val="316B59E1"/>
    <w:rsid w:val="31942C78"/>
    <w:rsid w:val="31984012"/>
    <w:rsid w:val="31A214F3"/>
    <w:rsid w:val="31B15231"/>
    <w:rsid w:val="31B234B7"/>
    <w:rsid w:val="31B32C3F"/>
    <w:rsid w:val="31BA1B83"/>
    <w:rsid w:val="31BA6EFC"/>
    <w:rsid w:val="31BB3D45"/>
    <w:rsid w:val="31C12CAD"/>
    <w:rsid w:val="31C7471D"/>
    <w:rsid w:val="31D01154"/>
    <w:rsid w:val="31D30D33"/>
    <w:rsid w:val="31D50341"/>
    <w:rsid w:val="31DE5F73"/>
    <w:rsid w:val="31ED5832"/>
    <w:rsid w:val="320677FD"/>
    <w:rsid w:val="32115256"/>
    <w:rsid w:val="32132632"/>
    <w:rsid w:val="32270B61"/>
    <w:rsid w:val="32346442"/>
    <w:rsid w:val="323813E1"/>
    <w:rsid w:val="325D48B3"/>
    <w:rsid w:val="3273791F"/>
    <w:rsid w:val="327D2F57"/>
    <w:rsid w:val="328C3E26"/>
    <w:rsid w:val="32904BD5"/>
    <w:rsid w:val="32AC0502"/>
    <w:rsid w:val="32BD49F1"/>
    <w:rsid w:val="32E4742E"/>
    <w:rsid w:val="32E92442"/>
    <w:rsid w:val="32F33A3D"/>
    <w:rsid w:val="32F33FD3"/>
    <w:rsid w:val="32F41752"/>
    <w:rsid w:val="33021353"/>
    <w:rsid w:val="33184639"/>
    <w:rsid w:val="33236153"/>
    <w:rsid w:val="33256A54"/>
    <w:rsid w:val="33322EE3"/>
    <w:rsid w:val="333A0FFB"/>
    <w:rsid w:val="333A6F10"/>
    <w:rsid w:val="336D0916"/>
    <w:rsid w:val="33753B52"/>
    <w:rsid w:val="33842064"/>
    <w:rsid w:val="33861C62"/>
    <w:rsid w:val="3390637E"/>
    <w:rsid w:val="339B2353"/>
    <w:rsid w:val="33B67A02"/>
    <w:rsid w:val="33BF5042"/>
    <w:rsid w:val="33E57CD7"/>
    <w:rsid w:val="33EF52D5"/>
    <w:rsid w:val="33F847B7"/>
    <w:rsid w:val="33FF4080"/>
    <w:rsid w:val="340D3567"/>
    <w:rsid w:val="342C2351"/>
    <w:rsid w:val="342F2237"/>
    <w:rsid w:val="34461AE9"/>
    <w:rsid w:val="34547B12"/>
    <w:rsid w:val="34550CEA"/>
    <w:rsid w:val="34592FC7"/>
    <w:rsid w:val="345C5226"/>
    <w:rsid w:val="346F7B21"/>
    <w:rsid w:val="34836BCE"/>
    <w:rsid w:val="34881900"/>
    <w:rsid w:val="348F3528"/>
    <w:rsid w:val="349B7B45"/>
    <w:rsid w:val="34A01296"/>
    <w:rsid w:val="34AC7F2B"/>
    <w:rsid w:val="34AD636D"/>
    <w:rsid w:val="34AE7E88"/>
    <w:rsid w:val="34C05C92"/>
    <w:rsid w:val="34D06373"/>
    <w:rsid w:val="34D143E5"/>
    <w:rsid w:val="34D35AEF"/>
    <w:rsid w:val="34D37972"/>
    <w:rsid w:val="34DA4672"/>
    <w:rsid w:val="34E32AE1"/>
    <w:rsid w:val="34E95022"/>
    <w:rsid w:val="34EA2931"/>
    <w:rsid w:val="34ED40C2"/>
    <w:rsid w:val="35194A87"/>
    <w:rsid w:val="351E76FA"/>
    <w:rsid w:val="35316BD4"/>
    <w:rsid w:val="354F0211"/>
    <w:rsid w:val="3551645A"/>
    <w:rsid w:val="35530B64"/>
    <w:rsid w:val="35533710"/>
    <w:rsid w:val="358B29C2"/>
    <w:rsid w:val="359E460E"/>
    <w:rsid w:val="35A80044"/>
    <w:rsid w:val="35B065D4"/>
    <w:rsid w:val="35B06E99"/>
    <w:rsid w:val="35B40B4F"/>
    <w:rsid w:val="35B64FD1"/>
    <w:rsid w:val="35C348E9"/>
    <w:rsid w:val="35F43894"/>
    <w:rsid w:val="3603156A"/>
    <w:rsid w:val="360A1383"/>
    <w:rsid w:val="360E2892"/>
    <w:rsid w:val="361F2DDF"/>
    <w:rsid w:val="362C2535"/>
    <w:rsid w:val="362F46F3"/>
    <w:rsid w:val="363B5976"/>
    <w:rsid w:val="363D6AD0"/>
    <w:rsid w:val="36520761"/>
    <w:rsid w:val="365B22D1"/>
    <w:rsid w:val="36641C18"/>
    <w:rsid w:val="367E473A"/>
    <w:rsid w:val="36934ED4"/>
    <w:rsid w:val="36963065"/>
    <w:rsid w:val="36BA5016"/>
    <w:rsid w:val="36BF6D57"/>
    <w:rsid w:val="36C123DA"/>
    <w:rsid w:val="36CF196B"/>
    <w:rsid w:val="36E95A1E"/>
    <w:rsid w:val="370311D1"/>
    <w:rsid w:val="37036FE3"/>
    <w:rsid w:val="370477FC"/>
    <w:rsid w:val="3714777F"/>
    <w:rsid w:val="372A5614"/>
    <w:rsid w:val="372B26C4"/>
    <w:rsid w:val="37347819"/>
    <w:rsid w:val="373569A8"/>
    <w:rsid w:val="373A2E6A"/>
    <w:rsid w:val="3742169B"/>
    <w:rsid w:val="375146B4"/>
    <w:rsid w:val="375E26F0"/>
    <w:rsid w:val="377D417B"/>
    <w:rsid w:val="379151F3"/>
    <w:rsid w:val="37B149CB"/>
    <w:rsid w:val="37C7739E"/>
    <w:rsid w:val="37CD79C5"/>
    <w:rsid w:val="37E76F98"/>
    <w:rsid w:val="38037753"/>
    <w:rsid w:val="380715E3"/>
    <w:rsid w:val="380B3955"/>
    <w:rsid w:val="384A4CDD"/>
    <w:rsid w:val="384E6F01"/>
    <w:rsid w:val="385D1069"/>
    <w:rsid w:val="386E43D9"/>
    <w:rsid w:val="38733665"/>
    <w:rsid w:val="38880168"/>
    <w:rsid w:val="38927395"/>
    <w:rsid w:val="38A26199"/>
    <w:rsid w:val="38A83BB5"/>
    <w:rsid w:val="38B213D3"/>
    <w:rsid w:val="38D233FA"/>
    <w:rsid w:val="38D43BCE"/>
    <w:rsid w:val="38EC5044"/>
    <w:rsid w:val="38F03678"/>
    <w:rsid w:val="38F77979"/>
    <w:rsid w:val="3908323F"/>
    <w:rsid w:val="390D3460"/>
    <w:rsid w:val="3923347A"/>
    <w:rsid w:val="39253814"/>
    <w:rsid w:val="39261C89"/>
    <w:rsid w:val="39265134"/>
    <w:rsid w:val="392930A2"/>
    <w:rsid w:val="392F332A"/>
    <w:rsid w:val="39570430"/>
    <w:rsid w:val="395D2F01"/>
    <w:rsid w:val="396015E1"/>
    <w:rsid w:val="3966501D"/>
    <w:rsid w:val="398806AD"/>
    <w:rsid w:val="39AE4056"/>
    <w:rsid w:val="39B3568E"/>
    <w:rsid w:val="39B568E3"/>
    <w:rsid w:val="39B9544A"/>
    <w:rsid w:val="39C32B22"/>
    <w:rsid w:val="39C362FF"/>
    <w:rsid w:val="39D41E1A"/>
    <w:rsid w:val="39DC41FE"/>
    <w:rsid w:val="39E15694"/>
    <w:rsid w:val="39E16C7B"/>
    <w:rsid w:val="39EF1E10"/>
    <w:rsid w:val="39F90B21"/>
    <w:rsid w:val="3A1530F4"/>
    <w:rsid w:val="3A1F1F8D"/>
    <w:rsid w:val="3A282FA2"/>
    <w:rsid w:val="3A3646F9"/>
    <w:rsid w:val="3A3838BE"/>
    <w:rsid w:val="3A514CB1"/>
    <w:rsid w:val="3A712349"/>
    <w:rsid w:val="3A8A0C83"/>
    <w:rsid w:val="3AC408F9"/>
    <w:rsid w:val="3AC4262D"/>
    <w:rsid w:val="3ADB235A"/>
    <w:rsid w:val="3B0771F0"/>
    <w:rsid w:val="3B225D3E"/>
    <w:rsid w:val="3B233CC1"/>
    <w:rsid w:val="3B271FC6"/>
    <w:rsid w:val="3B2A58CC"/>
    <w:rsid w:val="3B322561"/>
    <w:rsid w:val="3B325F6D"/>
    <w:rsid w:val="3B51198C"/>
    <w:rsid w:val="3B5472D3"/>
    <w:rsid w:val="3B564E9E"/>
    <w:rsid w:val="3B5C42D5"/>
    <w:rsid w:val="3B60024F"/>
    <w:rsid w:val="3B6334D9"/>
    <w:rsid w:val="3B6B49ED"/>
    <w:rsid w:val="3B7B29BE"/>
    <w:rsid w:val="3B7C29A1"/>
    <w:rsid w:val="3B851D35"/>
    <w:rsid w:val="3B86246B"/>
    <w:rsid w:val="3B884D62"/>
    <w:rsid w:val="3B9A765E"/>
    <w:rsid w:val="3BA31D15"/>
    <w:rsid w:val="3BB723BA"/>
    <w:rsid w:val="3BCD08B9"/>
    <w:rsid w:val="3BD2602C"/>
    <w:rsid w:val="3BD43076"/>
    <w:rsid w:val="3BE16075"/>
    <w:rsid w:val="3BF849DD"/>
    <w:rsid w:val="3C02710A"/>
    <w:rsid w:val="3C0B7B65"/>
    <w:rsid w:val="3C1D30FD"/>
    <w:rsid w:val="3C1E71FB"/>
    <w:rsid w:val="3C240161"/>
    <w:rsid w:val="3C2D64DC"/>
    <w:rsid w:val="3C2E346D"/>
    <w:rsid w:val="3C2F0117"/>
    <w:rsid w:val="3C432F0B"/>
    <w:rsid w:val="3C617B6A"/>
    <w:rsid w:val="3C6541EF"/>
    <w:rsid w:val="3C6E4B76"/>
    <w:rsid w:val="3C750DFF"/>
    <w:rsid w:val="3C771E0C"/>
    <w:rsid w:val="3C8E273B"/>
    <w:rsid w:val="3CA51981"/>
    <w:rsid w:val="3CA8152D"/>
    <w:rsid w:val="3CB16D7F"/>
    <w:rsid w:val="3CB706AF"/>
    <w:rsid w:val="3CC0068F"/>
    <w:rsid w:val="3CCF5556"/>
    <w:rsid w:val="3CF76576"/>
    <w:rsid w:val="3CF968C1"/>
    <w:rsid w:val="3D0B6B4F"/>
    <w:rsid w:val="3D115388"/>
    <w:rsid w:val="3D22396E"/>
    <w:rsid w:val="3D266C41"/>
    <w:rsid w:val="3D2F1E33"/>
    <w:rsid w:val="3D3F3C98"/>
    <w:rsid w:val="3D504D37"/>
    <w:rsid w:val="3D623AA4"/>
    <w:rsid w:val="3D6F4777"/>
    <w:rsid w:val="3D7D68E8"/>
    <w:rsid w:val="3D7E5D86"/>
    <w:rsid w:val="3D8D5C4B"/>
    <w:rsid w:val="3D96293C"/>
    <w:rsid w:val="3DC91297"/>
    <w:rsid w:val="3DCA5833"/>
    <w:rsid w:val="3DE374EE"/>
    <w:rsid w:val="3DF43ED5"/>
    <w:rsid w:val="3DFD19ED"/>
    <w:rsid w:val="3E076F12"/>
    <w:rsid w:val="3E12574F"/>
    <w:rsid w:val="3E352F21"/>
    <w:rsid w:val="3E3A53EF"/>
    <w:rsid w:val="3E44229F"/>
    <w:rsid w:val="3E503BEB"/>
    <w:rsid w:val="3E546CEF"/>
    <w:rsid w:val="3E575792"/>
    <w:rsid w:val="3E620DC8"/>
    <w:rsid w:val="3E8D5EA1"/>
    <w:rsid w:val="3E9107F6"/>
    <w:rsid w:val="3E9111B3"/>
    <w:rsid w:val="3E9120BA"/>
    <w:rsid w:val="3EAB08D1"/>
    <w:rsid w:val="3ED3659B"/>
    <w:rsid w:val="3EDA7F9D"/>
    <w:rsid w:val="3EDB2653"/>
    <w:rsid w:val="3EDE01B4"/>
    <w:rsid w:val="3EED5948"/>
    <w:rsid w:val="3EF244EB"/>
    <w:rsid w:val="3EFD78F5"/>
    <w:rsid w:val="3F014853"/>
    <w:rsid w:val="3F0948B6"/>
    <w:rsid w:val="3F284687"/>
    <w:rsid w:val="3F475658"/>
    <w:rsid w:val="3F48598F"/>
    <w:rsid w:val="3F612926"/>
    <w:rsid w:val="3F7B467C"/>
    <w:rsid w:val="3F8534F2"/>
    <w:rsid w:val="3F8D6CDE"/>
    <w:rsid w:val="3F90240B"/>
    <w:rsid w:val="3F9174FB"/>
    <w:rsid w:val="3FA41AC6"/>
    <w:rsid w:val="3FA5445E"/>
    <w:rsid w:val="3FBB591E"/>
    <w:rsid w:val="3FBC683F"/>
    <w:rsid w:val="3FD51C6D"/>
    <w:rsid w:val="3FDB146D"/>
    <w:rsid w:val="3FE45BE7"/>
    <w:rsid w:val="3FFD5A88"/>
    <w:rsid w:val="40113435"/>
    <w:rsid w:val="4015086C"/>
    <w:rsid w:val="40171F1A"/>
    <w:rsid w:val="40206C3B"/>
    <w:rsid w:val="40287F09"/>
    <w:rsid w:val="4050636B"/>
    <w:rsid w:val="40597B3B"/>
    <w:rsid w:val="406B2036"/>
    <w:rsid w:val="407C20FE"/>
    <w:rsid w:val="4087523E"/>
    <w:rsid w:val="40887A2E"/>
    <w:rsid w:val="40933788"/>
    <w:rsid w:val="409C03BA"/>
    <w:rsid w:val="40A64D77"/>
    <w:rsid w:val="40C342C2"/>
    <w:rsid w:val="40D00C0D"/>
    <w:rsid w:val="40D71049"/>
    <w:rsid w:val="40F20CEB"/>
    <w:rsid w:val="410404B9"/>
    <w:rsid w:val="41180D6F"/>
    <w:rsid w:val="411A0739"/>
    <w:rsid w:val="4168196E"/>
    <w:rsid w:val="41745E6E"/>
    <w:rsid w:val="41777E0E"/>
    <w:rsid w:val="417A5F47"/>
    <w:rsid w:val="417C3882"/>
    <w:rsid w:val="4180665A"/>
    <w:rsid w:val="41813F53"/>
    <w:rsid w:val="41817F67"/>
    <w:rsid w:val="418271DC"/>
    <w:rsid w:val="41A21288"/>
    <w:rsid w:val="41B9348F"/>
    <w:rsid w:val="41C77918"/>
    <w:rsid w:val="41D9599B"/>
    <w:rsid w:val="42054E08"/>
    <w:rsid w:val="42071299"/>
    <w:rsid w:val="423842EF"/>
    <w:rsid w:val="42474C02"/>
    <w:rsid w:val="42500257"/>
    <w:rsid w:val="425D3A35"/>
    <w:rsid w:val="42642CEF"/>
    <w:rsid w:val="42663A0F"/>
    <w:rsid w:val="428118E9"/>
    <w:rsid w:val="42893219"/>
    <w:rsid w:val="429556BC"/>
    <w:rsid w:val="42965EB0"/>
    <w:rsid w:val="429E05A2"/>
    <w:rsid w:val="42B457E2"/>
    <w:rsid w:val="42B93C1B"/>
    <w:rsid w:val="42BF4360"/>
    <w:rsid w:val="42D97B2E"/>
    <w:rsid w:val="42E93B9C"/>
    <w:rsid w:val="430169F1"/>
    <w:rsid w:val="431D33B4"/>
    <w:rsid w:val="4336039B"/>
    <w:rsid w:val="434E3D91"/>
    <w:rsid w:val="435853A9"/>
    <w:rsid w:val="4371518A"/>
    <w:rsid w:val="43745761"/>
    <w:rsid w:val="437B2169"/>
    <w:rsid w:val="43825471"/>
    <w:rsid w:val="439305FE"/>
    <w:rsid w:val="43982E06"/>
    <w:rsid w:val="439C0A41"/>
    <w:rsid w:val="43C773EA"/>
    <w:rsid w:val="43D35209"/>
    <w:rsid w:val="43E61D64"/>
    <w:rsid w:val="43E84EF1"/>
    <w:rsid w:val="43F667ED"/>
    <w:rsid w:val="44137494"/>
    <w:rsid w:val="441F3A38"/>
    <w:rsid w:val="442B473D"/>
    <w:rsid w:val="443840D5"/>
    <w:rsid w:val="4445734B"/>
    <w:rsid w:val="4447606B"/>
    <w:rsid w:val="445826C1"/>
    <w:rsid w:val="445C704A"/>
    <w:rsid w:val="445E6BE2"/>
    <w:rsid w:val="446271C3"/>
    <w:rsid w:val="44704880"/>
    <w:rsid w:val="447B0766"/>
    <w:rsid w:val="447D6C1D"/>
    <w:rsid w:val="44914F23"/>
    <w:rsid w:val="449741C5"/>
    <w:rsid w:val="449E6392"/>
    <w:rsid w:val="44AC65F4"/>
    <w:rsid w:val="44BF49F0"/>
    <w:rsid w:val="44CA7AAC"/>
    <w:rsid w:val="44D30CAC"/>
    <w:rsid w:val="44DF5888"/>
    <w:rsid w:val="44E20E25"/>
    <w:rsid w:val="44E217B1"/>
    <w:rsid w:val="44EA3FE0"/>
    <w:rsid w:val="4505615F"/>
    <w:rsid w:val="45251B91"/>
    <w:rsid w:val="453059D7"/>
    <w:rsid w:val="454B6848"/>
    <w:rsid w:val="455B1151"/>
    <w:rsid w:val="45645480"/>
    <w:rsid w:val="457375C1"/>
    <w:rsid w:val="4581759B"/>
    <w:rsid w:val="45845041"/>
    <w:rsid w:val="459D5A05"/>
    <w:rsid w:val="45CC0DFB"/>
    <w:rsid w:val="45D212DD"/>
    <w:rsid w:val="45EE37EE"/>
    <w:rsid w:val="45FD1EC4"/>
    <w:rsid w:val="462B76FB"/>
    <w:rsid w:val="4637607B"/>
    <w:rsid w:val="464C33C7"/>
    <w:rsid w:val="465A2A40"/>
    <w:rsid w:val="465E323F"/>
    <w:rsid w:val="46674CCE"/>
    <w:rsid w:val="466C646E"/>
    <w:rsid w:val="4677607A"/>
    <w:rsid w:val="46870873"/>
    <w:rsid w:val="46870BD8"/>
    <w:rsid w:val="469D42E7"/>
    <w:rsid w:val="46A429A5"/>
    <w:rsid w:val="46D26BAF"/>
    <w:rsid w:val="46E2491C"/>
    <w:rsid w:val="46F6309C"/>
    <w:rsid w:val="46FA35DD"/>
    <w:rsid w:val="4702275A"/>
    <w:rsid w:val="47202AE9"/>
    <w:rsid w:val="47487071"/>
    <w:rsid w:val="475302B2"/>
    <w:rsid w:val="47690EAD"/>
    <w:rsid w:val="4782669D"/>
    <w:rsid w:val="4787114F"/>
    <w:rsid w:val="47905CB8"/>
    <w:rsid w:val="47956F95"/>
    <w:rsid w:val="479B7CFE"/>
    <w:rsid w:val="47A6056A"/>
    <w:rsid w:val="47AE7928"/>
    <w:rsid w:val="47B60FB6"/>
    <w:rsid w:val="47C014F5"/>
    <w:rsid w:val="47CF03A4"/>
    <w:rsid w:val="47DC4C30"/>
    <w:rsid w:val="47E86419"/>
    <w:rsid w:val="48044C93"/>
    <w:rsid w:val="4824302D"/>
    <w:rsid w:val="4833286E"/>
    <w:rsid w:val="48444E3C"/>
    <w:rsid w:val="4845355B"/>
    <w:rsid w:val="484963AE"/>
    <w:rsid w:val="484E4E05"/>
    <w:rsid w:val="48526881"/>
    <w:rsid w:val="48541CAE"/>
    <w:rsid w:val="48586A3A"/>
    <w:rsid w:val="48636747"/>
    <w:rsid w:val="489316E7"/>
    <w:rsid w:val="48997365"/>
    <w:rsid w:val="489D413E"/>
    <w:rsid w:val="48A535C5"/>
    <w:rsid w:val="48B65743"/>
    <w:rsid w:val="48BB4C0B"/>
    <w:rsid w:val="48BD07E6"/>
    <w:rsid w:val="48CE6996"/>
    <w:rsid w:val="48E91197"/>
    <w:rsid w:val="48ED21B1"/>
    <w:rsid w:val="48F33068"/>
    <w:rsid w:val="48F45779"/>
    <w:rsid w:val="49163330"/>
    <w:rsid w:val="491C10D1"/>
    <w:rsid w:val="491C53A4"/>
    <w:rsid w:val="49343608"/>
    <w:rsid w:val="49441DC3"/>
    <w:rsid w:val="495E2A06"/>
    <w:rsid w:val="496B02B5"/>
    <w:rsid w:val="49774460"/>
    <w:rsid w:val="497778A9"/>
    <w:rsid w:val="49AD6CEA"/>
    <w:rsid w:val="49B52241"/>
    <w:rsid w:val="49BA7960"/>
    <w:rsid w:val="49C4343A"/>
    <w:rsid w:val="49C90CF3"/>
    <w:rsid w:val="49D77378"/>
    <w:rsid w:val="49D90668"/>
    <w:rsid w:val="49D9493E"/>
    <w:rsid w:val="49E85572"/>
    <w:rsid w:val="49ED476E"/>
    <w:rsid w:val="49F50CB4"/>
    <w:rsid w:val="49FB7184"/>
    <w:rsid w:val="49FC39E1"/>
    <w:rsid w:val="49FC6550"/>
    <w:rsid w:val="49FD4B7E"/>
    <w:rsid w:val="49FE76B2"/>
    <w:rsid w:val="4A0E26B7"/>
    <w:rsid w:val="4A0F0B32"/>
    <w:rsid w:val="4A285EC2"/>
    <w:rsid w:val="4A2958A0"/>
    <w:rsid w:val="4A5504D6"/>
    <w:rsid w:val="4A5D3408"/>
    <w:rsid w:val="4A6B6A52"/>
    <w:rsid w:val="4A710591"/>
    <w:rsid w:val="4A857430"/>
    <w:rsid w:val="4A8604BC"/>
    <w:rsid w:val="4A990386"/>
    <w:rsid w:val="4A9B6CC9"/>
    <w:rsid w:val="4AA20292"/>
    <w:rsid w:val="4AA4101B"/>
    <w:rsid w:val="4AB76A6C"/>
    <w:rsid w:val="4AC1656E"/>
    <w:rsid w:val="4AC9104E"/>
    <w:rsid w:val="4AD0224A"/>
    <w:rsid w:val="4ADA5202"/>
    <w:rsid w:val="4B00104A"/>
    <w:rsid w:val="4B006919"/>
    <w:rsid w:val="4B013F24"/>
    <w:rsid w:val="4B025CB8"/>
    <w:rsid w:val="4B037BFF"/>
    <w:rsid w:val="4B135B94"/>
    <w:rsid w:val="4B330DED"/>
    <w:rsid w:val="4B395511"/>
    <w:rsid w:val="4B3973A5"/>
    <w:rsid w:val="4B56671A"/>
    <w:rsid w:val="4B5E1500"/>
    <w:rsid w:val="4B77785B"/>
    <w:rsid w:val="4B9D4E62"/>
    <w:rsid w:val="4BA850A2"/>
    <w:rsid w:val="4BB0341A"/>
    <w:rsid w:val="4BB14882"/>
    <w:rsid w:val="4BB309F1"/>
    <w:rsid w:val="4BB35EFD"/>
    <w:rsid w:val="4BB71296"/>
    <w:rsid w:val="4BC53AB8"/>
    <w:rsid w:val="4BCB0EAF"/>
    <w:rsid w:val="4BCD4308"/>
    <w:rsid w:val="4BD22436"/>
    <w:rsid w:val="4BE0520C"/>
    <w:rsid w:val="4BEB0FE1"/>
    <w:rsid w:val="4BF03BE2"/>
    <w:rsid w:val="4BF235F4"/>
    <w:rsid w:val="4BF77EFF"/>
    <w:rsid w:val="4BFF7C22"/>
    <w:rsid w:val="4C305FAE"/>
    <w:rsid w:val="4C341241"/>
    <w:rsid w:val="4C3764C3"/>
    <w:rsid w:val="4C4C6E95"/>
    <w:rsid w:val="4C613B25"/>
    <w:rsid w:val="4C710100"/>
    <w:rsid w:val="4C7E2D80"/>
    <w:rsid w:val="4C96348A"/>
    <w:rsid w:val="4C9A57A5"/>
    <w:rsid w:val="4CBA6BE7"/>
    <w:rsid w:val="4CBB7B02"/>
    <w:rsid w:val="4CD00124"/>
    <w:rsid w:val="4CD06461"/>
    <w:rsid w:val="4CDD2F13"/>
    <w:rsid w:val="4CE57D6B"/>
    <w:rsid w:val="4CEC1471"/>
    <w:rsid w:val="4CF55ACB"/>
    <w:rsid w:val="4CF679F5"/>
    <w:rsid w:val="4D054600"/>
    <w:rsid w:val="4D1350EC"/>
    <w:rsid w:val="4D1626C8"/>
    <w:rsid w:val="4D377777"/>
    <w:rsid w:val="4D484486"/>
    <w:rsid w:val="4D48708B"/>
    <w:rsid w:val="4D546777"/>
    <w:rsid w:val="4D561A86"/>
    <w:rsid w:val="4D7C7C79"/>
    <w:rsid w:val="4D814D6D"/>
    <w:rsid w:val="4DA03599"/>
    <w:rsid w:val="4DA71A18"/>
    <w:rsid w:val="4DB32692"/>
    <w:rsid w:val="4DBB7E42"/>
    <w:rsid w:val="4DCB4BE8"/>
    <w:rsid w:val="4DE3005B"/>
    <w:rsid w:val="4E0E05F1"/>
    <w:rsid w:val="4E123A61"/>
    <w:rsid w:val="4E181F74"/>
    <w:rsid w:val="4E283BF9"/>
    <w:rsid w:val="4E283E0B"/>
    <w:rsid w:val="4E383573"/>
    <w:rsid w:val="4E4809F9"/>
    <w:rsid w:val="4E4B4437"/>
    <w:rsid w:val="4E6A7DE6"/>
    <w:rsid w:val="4E816476"/>
    <w:rsid w:val="4E8E5D48"/>
    <w:rsid w:val="4E9874B9"/>
    <w:rsid w:val="4EBF26A0"/>
    <w:rsid w:val="4ECF33B4"/>
    <w:rsid w:val="4EF3584A"/>
    <w:rsid w:val="4F021491"/>
    <w:rsid w:val="4F08177C"/>
    <w:rsid w:val="4F200763"/>
    <w:rsid w:val="4F2F067F"/>
    <w:rsid w:val="4F61122F"/>
    <w:rsid w:val="4F6A5807"/>
    <w:rsid w:val="4F7702EF"/>
    <w:rsid w:val="4F966A26"/>
    <w:rsid w:val="4F997389"/>
    <w:rsid w:val="4F9D7041"/>
    <w:rsid w:val="4F9E38F1"/>
    <w:rsid w:val="4FB2357E"/>
    <w:rsid w:val="4FBE042F"/>
    <w:rsid w:val="4FD03AF5"/>
    <w:rsid w:val="4FDE1E33"/>
    <w:rsid w:val="4FEA5141"/>
    <w:rsid w:val="4FFB6C2C"/>
    <w:rsid w:val="500013B1"/>
    <w:rsid w:val="500E3343"/>
    <w:rsid w:val="50236F38"/>
    <w:rsid w:val="50402AE5"/>
    <w:rsid w:val="50460DBB"/>
    <w:rsid w:val="50586A7F"/>
    <w:rsid w:val="5066337B"/>
    <w:rsid w:val="506B150D"/>
    <w:rsid w:val="506B3184"/>
    <w:rsid w:val="508F6D9B"/>
    <w:rsid w:val="50930187"/>
    <w:rsid w:val="50963945"/>
    <w:rsid w:val="509F726F"/>
    <w:rsid w:val="50A00F51"/>
    <w:rsid w:val="50A62623"/>
    <w:rsid w:val="50A8181B"/>
    <w:rsid w:val="50A929F6"/>
    <w:rsid w:val="50AA6FC8"/>
    <w:rsid w:val="50B4341C"/>
    <w:rsid w:val="50C073CC"/>
    <w:rsid w:val="50C74476"/>
    <w:rsid w:val="50C811AB"/>
    <w:rsid w:val="50E31194"/>
    <w:rsid w:val="50E46600"/>
    <w:rsid w:val="50EF46D5"/>
    <w:rsid w:val="50F32A05"/>
    <w:rsid w:val="50F96C4E"/>
    <w:rsid w:val="510E1956"/>
    <w:rsid w:val="5117194D"/>
    <w:rsid w:val="512146F9"/>
    <w:rsid w:val="513A422D"/>
    <w:rsid w:val="515F21B7"/>
    <w:rsid w:val="51691424"/>
    <w:rsid w:val="518306D4"/>
    <w:rsid w:val="518E5C35"/>
    <w:rsid w:val="51A63BD5"/>
    <w:rsid w:val="51A96410"/>
    <w:rsid w:val="51B05BD7"/>
    <w:rsid w:val="51D904AC"/>
    <w:rsid w:val="52007BFE"/>
    <w:rsid w:val="520635FF"/>
    <w:rsid w:val="520B25EE"/>
    <w:rsid w:val="521628C4"/>
    <w:rsid w:val="52185DA7"/>
    <w:rsid w:val="521D49F1"/>
    <w:rsid w:val="521F0601"/>
    <w:rsid w:val="522100C0"/>
    <w:rsid w:val="522C3822"/>
    <w:rsid w:val="52335ED4"/>
    <w:rsid w:val="523400A0"/>
    <w:rsid w:val="523503EF"/>
    <w:rsid w:val="523E2389"/>
    <w:rsid w:val="524F15AC"/>
    <w:rsid w:val="52517666"/>
    <w:rsid w:val="526029B7"/>
    <w:rsid w:val="526B2DEC"/>
    <w:rsid w:val="526C33B9"/>
    <w:rsid w:val="527E0789"/>
    <w:rsid w:val="52817DF3"/>
    <w:rsid w:val="528918F6"/>
    <w:rsid w:val="528A1D9A"/>
    <w:rsid w:val="528C71CA"/>
    <w:rsid w:val="52931CEB"/>
    <w:rsid w:val="52AE312E"/>
    <w:rsid w:val="52B33948"/>
    <w:rsid w:val="52BD76C8"/>
    <w:rsid w:val="52BE565A"/>
    <w:rsid w:val="52D45933"/>
    <w:rsid w:val="52D56E29"/>
    <w:rsid w:val="52D65C92"/>
    <w:rsid w:val="52E91BCE"/>
    <w:rsid w:val="52ED1CC0"/>
    <w:rsid w:val="52EF365A"/>
    <w:rsid w:val="52FA2402"/>
    <w:rsid w:val="53026C57"/>
    <w:rsid w:val="5307426C"/>
    <w:rsid w:val="531A3F75"/>
    <w:rsid w:val="531D4232"/>
    <w:rsid w:val="537229AB"/>
    <w:rsid w:val="53745AB9"/>
    <w:rsid w:val="538D5D59"/>
    <w:rsid w:val="539A5018"/>
    <w:rsid w:val="53A13856"/>
    <w:rsid w:val="53C5109B"/>
    <w:rsid w:val="53C87A2C"/>
    <w:rsid w:val="53D75C35"/>
    <w:rsid w:val="53E701B5"/>
    <w:rsid w:val="53E8282F"/>
    <w:rsid w:val="53FE62CD"/>
    <w:rsid w:val="54091605"/>
    <w:rsid w:val="540F05AA"/>
    <w:rsid w:val="541103B0"/>
    <w:rsid w:val="541127E7"/>
    <w:rsid w:val="5412064F"/>
    <w:rsid w:val="541E1810"/>
    <w:rsid w:val="5421495A"/>
    <w:rsid w:val="54215754"/>
    <w:rsid w:val="542F0B3E"/>
    <w:rsid w:val="544A7BF5"/>
    <w:rsid w:val="54594B00"/>
    <w:rsid w:val="545F22B3"/>
    <w:rsid w:val="54720E6C"/>
    <w:rsid w:val="54760FF7"/>
    <w:rsid w:val="54921106"/>
    <w:rsid w:val="549914C0"/>
    <w:rsid w:val="549C369B"/>
    <w:rsid w:val="549C5130"/>
    <w:rsid w:val="549F1722"/>
    <w:rsid w:val="54B73C42"/>
    <w:rsid w:val="54B93795"/>
    <w:rsid w:val="54CF284E"/>
    <w:rsid w:val="54CF551B"/>
    <w:rsid w:val="54DF2057"/>
    <w:rsid w:val="54E56CEB"/>
    <w:rsid w:val="54F752DA"/>
    <w:rsid w:val="55007F77"/>
    <w:rsid w:val="55012001"/>
    <w:rsid w:val="55012B07"/>
    <w:rsid w:val="551204DD"/>
    <w:rsid w:val="55170551"/>
    <w:rsid w:val="553375AE"/>
    <w:rsid w:val="554376C8"/>
    <w:rsid w:val="554B3E65"/>
    <w:rsid w:val="554D5EE2"/>
    <w:rsid w:val="554F0D7B"/>
    <w:rsid w:val="556566BD"/>
    <w:rsid w:val="55676FA4"/>
    <w:rsid w:val="55706585"/>
    <w:rsid w:val="5591144D"/>
    <w:rsid w:val="55982001"/>
    <w:rsid w:val="55B62F64"/>
    <w:rsid w:val="55BD4F0C"/>
    <w:rsid w:val="55D02AD6"/>
    <w:rsid w:val="55D86454"/>
    <w:rsid w:val="55EB3A9F"/>
    <w:rsid w:val="55F60D33"/>
    <w:rsid w:val="55F862A3"/>
    <w:rsid w:val="55FF6B5E"/>
    <w:rsid w:val="56043987"/>
    <w:rsid w:val="56157BE1"/>
    <w:rsid w:val="56177009"/>
    <w:rsid w:val="56240F0F"/>
    <w:rsid w:val="56313E39"/>
    <w:rsid w:val="563E2CDF"/>
    <w:rsid w:val="563F5B07"/>
    <w:rsid w:val="564022C7"/>
    <w:rsid w:val="56781174"/>
    <w:rsid w:val="56917696"/>
    <w:rsid w:val="56AE05DF"/>
    <w:rsid w:val="56B227BD"/>
    <w:rsid w:val="56DC12E1"/>
    <w:rsid w:val="56F47250"/>
    <w:rsid w:val="56F63F94"/>
    <w:rsid w:val="56F850D9"/>
    <w:rsid w:val="56FB1062"/>
    <w:rsid w:val="57006EE2"/>
    <w:rsid w:val="57023C45"/>
    <w:rsid w:val="570941CF"/>
    <w:rsid w:val="570B0683"/>
    <w:rsid w:val="571F3C94"/>
    <w:rsid w:val="5720074D"/>
    <w:rsid w:val="57216ED0"/>
    <w:rsid w:val="572300F2"/>
    <w:rsid w:val="575B4B42"/>
    <w:rsid w:val="57756EB4"/>
    <w:rsid w:val="579D75BE"/>
    <w:rsid w:val="57A52319"/>
    <w:rsid w:val="57B738E0"/>
    <w:rsid w:val="57C54841"/>
    <w:rsid w:val="57DA7AC1"/>
    <w:rsid w:val="57E31345"/>
    <w:rsid w:val="57E44586"/>
    <w:rsid w:val="57EA183C"/>
    <w:rsid w:val="580959D0"/>
    <w:rsid w:val="582B5671"/>
    <w:rsid w:val="583F2B05"/>
    <w:rsid w:val="585573FE"/>
    <w:rsid w:val="58576D1F"/>
    <w:rsid w:val="586D0ED4"/>
    <w:rsid w:val="588206BE"/>
    <w:rsid w:val="58882392"/>
    <w:rsid w:val="589D790A"/>
    <w:rsid w:val="58A0597F"/>
    <w:rsid w:val="58AB6F50"/>
    <w:rsid w:val="58AF5181"/>
    <w:rsid w:val="58BC21C0"/>
    <w:rsid w:val="58BD3E97"/>
    <w:rsid w:val="58BE6F76"/>
    <w:rsid w:val="58C94687"/>
    <w:rsid w:val="58D82B42"/>
    <w:rsid w:val="58E71317"/>
    <w:rsid w:val="58E95211"/>
    <w:rsid w:val="58EA7E06"/>
    <w:rsid w:val="58F11CED"/>
    <w:rsid w:val="58F43429"/>
    <w:rsid w:val="58FF6FD4"/>
    <w:rsid w:val="590A4AF3"/>
    <w:rsid w:val="590F02CE"/>
    <w:rsid w:val="590F04BC"/>
    <w:rsid w:val="59181B19"/>
    <w:rsid w:val="5928033E"/>
    <w:rsid w:val="59452151"/>
    <w:rsid w:val="596326A9"/>
    <w:rsid w:val="596400E7"/>
    <w:rsid w:val="59687584"/>
    <w:rsid w:val="59693A26"/>
    <w:rsid w:val="59812E2C"/>
    <w:rsid w:val="5985098D"/>
    <w:rsid w:val="59941826"/>
    <w:rsid w:val="59993806"/>
    <w:rsid w:val="59AC1559"/>
    <w:rsid w:val="59AF2706"/>
    <w:rsid w:val="59BD1B2E"/>
    <w:rsid w:val="59C908F0"/>
    <w:rsid w:val="59E86016"/>
    <w:rsid w:val="59EF1F13"/>
    <w:rsid w:val="59F01F19"/>
    <w:rsid w:val="5A104321"/>
    <w:rsid w:val="5A1560F8"/>
    <w:rsid w:val="5A1A0047"/>
    <w:rsid w:val="5A2577EF"/>
    <w:rsid w:val="5A262260"/>
    <w:rsid w:val="5A3129B5"/>
    <w:rsid w:val="5A365F43"/>
    <w:rsid w:val="5A370150"/>
    <w:rsid w:val="5A4F57C5"/>
    <w:rsid w:val="5A626742"/>
    <w:rsid w:val="5A7E5644"/>
    <w:rsid w:val="5A8549FC"/>
    <w:rsid w:val="5A8A5EB8"/>
    <w:rsid w:val="5A931688"/>
    <w:rsid w:val="5AAD1057"/>
    <w:rsid w:val="5AAD3281"/>
    <w:rsid w:val="5AB32455"/>
    <w:rsid w:val="5AC247F5"/>
    <w:rsid w:val="5AC86500"/>
    <w:rsid w:val="5ACF6871"/>
    <w:rsid w:val="5ADF45F8"/>
    <w:rsid w:val="5AE21F08"/>
    <w:rsid w:val="5AED4132"/>
    <w:rsid w:val="5AF138D8"/>
    <w:rsid w:val="5AF64A3F"/>
    <w:rsid w:val="5AF959B1"/>
    <w:rsid w:val="5B0B3BF4"/>
    <w:rsid w:val="5B0C7609"/>
    <w:rsid w:val="5B1C4795"/>
    <w:rsid w:val="5B223235"/>
    <w:rsid w:val="5B242A4F"/>
    <w:rsid w:val="5B2717E3"/>
    <w:rsid w:val="5B2C2A70"/>
    <w:rsid w:val="5B2F00FD"/>
    <w:rsid w:val="5B4E75BC"/>
    <w:rsid w:val="5B503FD7"/>
    <w:rsid w:val="5B6D6ADE"/>
    <w:rsid w:val="5B733C40"/>
    <w:rsid w:val="5B7B786A"/>
    <w:rsid w:val="5B832673"/>
    <w:rsid w:val="5B8B5B28"/>
    <w:rsid w:val="5B8F329E"/>
    <w:rsid w:val="5BA85095"/>
    <w:rsid w:val="5BAD5851"/>
    <w:rsid w:val="5BBB61E1"/>
    <w:rsid w:val="5BBD6932"/>
    <w:rsid w:val="5BCD2C60"/>
    <w:rsid w:val="5BCE0681"/>
    <w:rsid w:val="5BD151EF"/>
    <w:rsid w:val="5BD85AF2"/>
    <w:rsid w:val="5BDA39C4"/>
    <w:rsid w:val="5BDC6114"/>
    <w:rsid w:val="5BE76AA6"/>
    <w:rsid w:val="5C032B6D"/>
    <w:rsid w:val="5C105ABA"/>
    <w:rsid w:val="5C1B258A"/>
    <w:rsid w:val="5C2B4FE7"/>
    <w:rsid w:val="5C5566E7"/>
    <w:rsid w:val="5C5750BA"/>
    <w:rsid w:val="5C5B5AE3"/>
    <w:rsid w:val="5C6E0507"/>
    <w:rsid w:val="5C7401B0"/>
    <w:rsid w:val="5C7C4188"/>
    <w:rsid w:val="5C7D4D78"/>
    <w:rsid w:val="5C7E3B8B"/>
    <w:rsid w:val="5C812DA3"/>
    <w:rsid w:val="5C841EC2"/>
    <w:rsid w:val="5C861C82"/>
    <w:rsid w:val="5C881615"/>
    <w:rsid w:val="5C890C1B"/>
    <w:rsid w:val="5C90290A"/>
    <w:rsid w:val="5C9E6620"/>
    <w:rsid w:val="5CD757AA"/>
    <w:rsid w:val="5CEC7195"/>
    <w:rsid w:val="5CEF6FC2"/>
    <w:rsid w:val="5CF22A1A"/>
    <w:rsid w:val="5D191512"/>
    <w:rsid w:val="5D1A2372"/>
    <w:rsid w:val="5D304BA4"/>
    <w:rsid w:val="5D4A3E97"/>
    <w:rsid w:val="5D6218EE"/>
    <w:rsid w:val="5D756A8D"/>
    <w:rsid w:val="5D7907E1"/>
    <w:rsid w:val="5D867492"/>
    <w:rsid w:val="5DAF334A"/>
    <w:rsid w:val="5DC54569"/>
    <w:rsid w:val="5DCA690B"/>
    <w:rsid w:val="5DEB595C"/>
    <w:rsid w:val="5E074682"/>
    <w:rsid w:val="5E087EA2"/>
    <w:rsid w:val="5E3D424E"/>
    <w:rsid w:val="5E4D4C0A"/>
    <w:rsid w:val="5E7E0404"/>
    <w:rsid w:val="5E861EC4"/>
    <w:rsid w:val="5E963B78"/>
    <w:rsid w:val="5EA5785A"/>
    <w:rsid w:val="5ED358B4"/>
    <w:rsid w:val="5EDD496A"/>
    <w:rsid w:val="5EF6627A"/>
    <w:rsid w:val="5EF93247"/>
    <w:rsid w:val="5F037BD6"/>
    <w:rsid w:val="5F065C4C"/>
    <w:rsid w:val="5F0F4579"/>
    <w:rsid w:val="5F196702"/>
    <w:rsid w:val="5F2A6387"/>
    <w:rsid w:val="5F3336A5"/>
    <w:rsid w:val="5F3460CD"/>
    <w:rsid w:val="5F64091A"/>
    <w:rsid w:val="5F654B44"/>
    <w:rsid w:val="5F6B056C"/>
    <w:rsid w:val="5F881135"/>
    <w:rsid w:val="5F8948B1"/>
    <w:rsid w:val="5F8D3EEC"/>
    <w:rsid w:val="5F8E7C87"/>
    <w:rsid w:val="5F9B1940"/>
    <w:rsid w:val="5F9D02B3"/>
    <w:rsid w:val="5FBB2206"/>
    <w:rsid w:val="5FC26EAD"/>
    <w:rsid w:val="5FC5792F"/>
    <w:rsid w:val="5FC773D1"/>
    <w:rsid w:val="5FD6692E"/>
    <w:rsid w:val="5FDD5679"/>
    <w:rsid w:val="60204443"/>
    <w:rsid w:val="602A71DA"/>
    <w:rsid w:val="60314D68"/>
    <w:rsid w:val="6038451C"/>
    <w:rsid w:val="60385E5E"/>
    <w:rsid w:val="60575D03"/>
    <w:rsid w:val="606C205E"/>
    <w:rsid w:val="60817100"/>
    <w:rsid w:val="60A11B04"/>
    <w:rsid w:val="60AA407B"/>
    <w:rsid w:val="60AF73DA"/>
    <w:rsid w:val="60BD1AB0"/>
    <w:rsid w:val="60C761EE"/>
    <w:rsid w:val="60EC36F3"/>
    <w:rsid w:val="60F060F3"/>
    <w:rsid w:val="61023718"/>
    <w:rsid w:val="61040012"/>
    <w:rsid w:val="610D2C42"/>
    <w:rsid w:val="610D5683"/>
    <w:rsid w:val="611275D3"/>
    <w:rsid w:val="6117553F"/>
    <w:rsid w:val="611F1F33"/>
    <w:rsid w:val="612F1893"/>
    <w:rsid w:val="61377141"/>
    <w:rsid w:val="613F350A"/>
    <w:rsid w:val="614119D1"/>
    <w:rsid w:val="614A6BAF"/>
    <w:rsid w:val="616A2549"/>
    <w:rsid w:val="616C40AC"/>
    <w:rsid w:val="616F65D9"/>
    <w:rsid w:val="61774CC7"/>
    <w:rsid w:val="61784320"/>
    <w:rsid w:val="618B6504"/>
    <w:rsid w:val="6191107D"/>
    <w:rsid w:val="6194428A"/>
    <w:rsid w:val="61983D24"/>
    <w:rsid w:val="61A27089"/>
    <w:rsid w:val="61A54808"/>
    <w:rsid w:val="61CD18B0"/>
    <w:rsid w:val="61D10197"/>
    <w:rsid w:val="61EB1E6C"/>
    <w:rsid w:val="61EC624B"/>
    <w:rsid w:val="61F062DE"/>
    <w:rsid w:val="61FA1611"/>
    <w:rsid w:val="62163F9E"/>
    <w:rsid w:val="6228522F"/>
    <w:rsid w:val="62297593"/>
    <w:rsid w:val="622B5454"/>
    <w:rsid w:val="624E3C91"/>
    <w:rsid w:val="6263341B"/>
    <w:rsid w:val="62717BAD"/>
    <w:rsid w:val="627A039B"/>
    <w:rsid w:val="62816109"/>
    <w:rsid w:val="6283004B"/>
    <w:rsid w:val="62A86E8C"/>
    <w:rsid w:val="62C4483E"/>
    <w:rsid w:val="62DC7798"/>
    <w:rsid w:val="62DE7902"/>
    <w:rsid w:val="62E770D6"/>
    <w:rsid w:val="62F35142"/>
    <w:rsid w:val="63002166"/>
    <w:rsid w:val="63102C21"/>
    <w:rsid w:val="63114394"/>
    <w:rsid w:val="6313399E"/>
    <w:rsid w:val="63223DF2"/>
    <w:rsid w:val="63257DB5"/>
    <w:rsid w:val="6356637E"/>
    <w:rsid w:val="636F6B5F"/>
    <w:rsid w:val="639F4593"/>
    <w:rsid w:val="63B46297"/>
    <w:rsid w:val="63B638DF"/>
    <w:rsid w:val="63BF576D"/>
    <w:rsid w:val="63C92AD9"/>
    <w:rsid w:val="63C957B1"/>
    <w:rsid w:val="63E452F2"/>
    <w:rsid w:val="63F1445B"/>
    <w:rsid w:val="63FD0E4A"/>
    <w:rsid w:val="64012855"/>
    <w:rsid w:val="640D7F44"/>
    <w:rsid w:val="641078C2"/>
    <w:rsid w:val="64116E17"/>
    <w:rsid w:val="64121023"/>
    <w:rsid w:val="641526D4"/>
    <w:rsid w:val="641E0BDF"/>
    <w:rsid w:val="6422650A"/>
    <w:rsid w:val="644265F5"/>
    <w:rsid w:val="64561FCB"/>
    <w:rsid w:val="645851A4"/>
    <w:rsid w:val="645A3547"/>
    <w:rsid w:val="646016C6"/>
    <w:rsid w:val="646B0014"/>
    <w:rsid w:val="64835F2F"/>
    <w:rsid w:val="648E0F1D"/>
    <w:rsid w:val="64A34B3F"/>
    <w:rsid w:val="64AA2F57"/>
    <w:rsid w:val="64AE0F4E"/>
    <w:rsid w:val="64B25397"/>
    <w:rsid w:val="64BB096D"/>
    <w:rsid w:val="64C43FFD"/>
    <w:rsid w:val="64CA6E06"/>
    <w:rsid w:val="64D80423"/>
    <w:rsid w:val="64E41EF0"/>
    <w:rsid w:val="64EC273A"/>
    <w:rsid w:val="64FC4C41"/>
    <w:rsid w:val="650C51B0"/>
    <w:rsid w:val="651725E2"/>
    <w:rsid w:val="651A7500"/>
    <w:rsid w:val="652276AE"/>
    <w:rsid w:val="652C5C05"/>
    <w:rsid w:val="652F039D"/>
    <w:rsid w:val="65374C36"/>
    <w:rsid w:val="653D761C"/>
    <w:rsid w:val="655A37B9"/>
    <w:rsid w:val="655D0276"/>
    <w:rsid w:val="65701561"/>
    <w:rsid w:val="65713082"/>
    <w:rsid w:val="658557B5"/>
    <w:rsid w:val="658619DF"/>
    <w:rsid w:val="65884709"/>
    <w:rsid w:val="658A3DE2"/>
    <w:rsid w:val="658B76EB"/>
    <w:rsid w:val="65A30CA4"/>
    <w:rsid w:val="65AD79F0"/>
    <w:rsid w:val="65BB7411"/>
    <w:rsid w:val="65DF1E54"/>
    <w:rsid w:val="65FE6126"/>
    <w:rsid w:val="660A3CD1"/>
    <w:rsid w:val="660E182C"/>
    <w:rsid w:val="66167CCD"/>
    <w:rsid w:val="66196874"/>
    <w:rsid w:val="66221523"/>
    <w:rsid w:val="664114DB"/>
    <w:rsid w:val="6646574C"/>
    <w:rsid w:val="66525DF3"/>
    <w:rsid w:val="665B6FFD"/>
    <w:rsid w:val="66607431"/>
    <w:rsid w:val="66760AAE"/>
    <w:rsid w:val="667E00F5"/>
    <w:rsid w:val="668652F7"/>
    <w:rsid w:val="668E0F6D"/>
    <w:rsid w:val="66900CCE"/>
    <w:rsid w:val="66970AC9"/>
    <w:rsid w:val="669F1156"/>
    <w:rsid w:val="669F1FCC"/>
    <w:rsid w:val="66A512FE"/>
    <w:rsid w:val="66A5757E"/>
    <w:rsid w:val="66A94A65"/>
    <w:rsid w:val="66B37847"/>
    <w:rsid w:val="66BD4C13"/>
    <w:rsid w:val="66C67051"/>
    <w:rsid w:val="66D45137"/>
    <w:rsid w:val="66D66B6F"/>
    <w:rsid w:val="67012483"/>
    <w:rsid w:val="670F5BE9"/>
    <w:rsid w:val="671A2423"/>
    <w:rsid w:val="6721158C"/>
    <w:rsid w:val="67244B74"/>
    <w:rsid w:val="672C1D53"/>
    <w:rsid w:val="672E4369"/>
    <w:rsid w:val="6750518A"/>
    <w:rsid w:val="67560E79"/>
    <w:rsid w:val="67585874"/>
    <w:rsid w:val="675B57F5"/>
    <w:rsid w:val="67604C6F"/>
    <w:rsid w:val="676115BC"/>
    <w:rsid w:val="676207E2"/>
    <w:rsid w:val="676664F6"/>
    <w:rsid w:val="677F08F5"/>
    <w:rsid w:val="6788628F"/>
    <w:rsid w:val="67891F5E"/>
    <w:rsid w:val="67900F02"/>
    <w:rsid w:val="67993ACA"/>
    <w:rsid w:val="67A31D8E"/>
    <w:rsid w:val="67B04172"/>
    <w:rsid w:val="67B366DC"/>
    <w:rsid w:val="67B903E6"/>
    <w:rsid w:val="67D2542E"/>
    <w:rsid w:val="67D34D08"/>
    <w:rsid w:val="67DA58E5"/>
    <w:rsid w:val="67DA7677"/>
    <w:rsid w:val="67E2130D"/>
    <w:rsid w:val="67FD3306"/>
    <w:rsid w:val="68033DB5"/>
    <w:rsid w:val="680A5B74"/>
    <w:rsid w:val="682F09FB"/>
    <w:rsid w:val="68323F35"/>
    <w:rsid w:val="68363F74"/>
    <w:rsid w:val="6846719F"/>
    <w:rsid w:val="684B46A6"/>
    <w:rsid w:val="68780432"/>
    <w:rsid w:val="688F2D75"/>
    <w:rsid w:val="68993E52"/>
    <w:rsid w:val="68A111BA"/>
    <w:rsid w:val="68A4339A"/>
    <w:rsid w:val="68A66646"/>
    <w:rsid w:val="68C227E1"/>
    <w:rsid w:val="68C70A7B"/>
    <w:rsid w:val="68EC0657"/>
    <w:rsid w:val="68ED7680"/>
    <w:rsid w:val="68F53E09"/>
    <w:rsid w:val="68F611E6"/>
    <w:rsid w:val="68FB138E"/>
    <w:rsid w:val="6916009B"/>
    <w:rsid w:val="691B1A28"/>
    <w:rsid w:val="69214908"/>
    <w:rsid w:val="694E613E"/>
    <w:rsid w:val="695A62A9"/>
    <w:rsid w:val="69614598"/>
    <w:rsid w:val="69A74842"/>
    <w:rsid w:val="69AC064B"/>
    <w:rsid w:val="69B339A6"/>
    <w:rsid w:val="69C21B5F"/>
    <w:rsid w:val="69EA2E91"/>
    <w:rsid w:val="6A0263F9"/>
    <w:rsid w:val="6A153C77"/>
    <w:rsid w:val="6A2F4319"/>
    <w:rsid w:val="6A3067CD"/>
    <w:rsid w:val="6A3A4A0C"/>
    <w:rsid w:val="6A4F714F"/>
    <w:rsid w:val="6A5B251B"/>
    <w:rsid w:val="6A6409E5"/>
    <w:rsid w:val="6A6441AA"/>
    <w:rsid w:val="6A6E1B96"/>
    <w:rsid w:val="6A8C1ED4"/>
    <w:rsid w:val="6A987546"/>
    <w:rsid w:val="6A9B19CC"/>
    <w:rsid w:val="6AC83389"/>
    <w:rsid w:val="6AC93F8C"/>
    <w:rsid w:val="6ACA065C"/>
    <w:rsid w:val="6ACB4611"/>
    <w:rsid w:val="6ACF3867"/>
    <w:rsid w:val="6AD36013"/>
    <w:rsid w:val="6AE41A0A"/>
    <w:rsid w:val="6AE811DE"/>
    <w:rsid w:val="6B136D2A"/>
    <w:rsid w:val="6B1B3918"/>
    <w:rsid w:val="6B30678B"/>
    <w:rsid w:val="6B347B34"/>
    <w:rsid w:val="6B3D4A1D"/>
    <w:rsid w:val="6B46043E"/>
    <w:rsid w:val="6B6779B8"/>
    <w:rsid w:val="6B7226BD"/>
    <w:rsid w:val="6B774664"/>
    <w:rsid w:val="6B7E0F6F"/>
    <w:rsid w:val="6B7F510C"/>
    <w:rsid w:val="6BAC03E5"/>
    <w:rsid w:val="6BB45E67"/>
    <w:rsid w:val="6BB5144B"/>
    <w:rsid w:val="6BBB74DF"/>
    <w:rsid w:val="6BBC52D4"/>
    <w:rsid w:val="6BC04979"/>
    <w:rsid w:val="6BD018D5"/>
    <w:rsid w:val="6BE115FE"/>
    <w:rsid w:val="6BF231B6"/>
    <w:rsid w:val="6BF31CBF"/>
    <w:rsid w:val="6BFA18B1"/>
    <w:rsid w:val="6BFF5431"/>
    <w:rsid w:val="6C246EF9"/>
    <w:rsid w:val="6C277DDD"/>
    <w:rsid w:val="6C29498F"/>
    <w:rsid w:val="6C3B3001"/>
    <w:rsid w:val="6C420BF0"/>
    <w:rsid w:val="6C54593C"/>
    <w:rsid w:val="6C616AF5"/>
    <w:rsid w:val="6C6A7B10"/>
    <w:rsid w:val="6C8F3E9D"/>
    <w:rsid w:val="6C956A85"/>
    <w:rsid w:val="6CAA0521"/>
    <w:rsid w:val="6CB42DAF"/>
    <w:rsid w:val="6CC22A75"/>
    <w:rsid w:val="6CCC7A20"/>
    <w:rsid w:val="6CD108C7"/>
    <w:rsid w:val="6CD3550E"/>
    <w:rsid w:val="6CDB7DBA"/>
    <w:rsid w:val="6CDE02B9"/>
    <w:rsid w:val="6CDF2901"/>
    <w:rsid w:val="6CE82B81"/>
    <w:rsid w:val="6CEB51F7"/>
    <w:rsid w:val="6CF83869"/>
    <w:rsid w:val="6D30395B"/>
    <w:rsid w:val="6D321FF3"/>
    <w:rsid w:val="6D355FBD"/>
    <w:rsid w:val="6D4444CC"/>
    <w:rsid w:val="6D594603"/>
    <w:rsid w:val="6D7121A5"/>
    <w:rsid w:val="6D841435"/>
    <w:rsid w:val="6D8E0C09"/>
    <w:rsid w:val="6D9A4162"/>
    <w:rsid w:val="6DA3528B"/>
    <w:rsid w:val="6DD36A45"/>
    <w:rsid w:val="6DE7526E"/>
    <w:rsid w:val="6DEC44AB"/>
    <w:rsid w:val="6E02368D"/>
    <w:rsid w:val="6E120BEC"/>
    <w:rsid w:val="6E122459"/>
    <w:rsid w:val="6E1C5DFF"/>
    <w:rsid w:val="6E2738C0"/>
    <w:rsid w:val="6E2D29C5"/>
    <w:rsid w:val="6E380FD7"/>
    <w:rsid w:val="6E4E3407"/>
    <w:rsid w:val="6E58647F"/>
    <w:rsid w:val="6E5F324C"/>
    <w:rsid w:val="6E645A3E"/>
    <w:rsid w:val="6E6F0818"/>
    <w:rsid w:val="6E745B20"/>
    <w:rsid w:val="6E8A5B59"/>
    <w:rsid w:val="6E8C56A5"/>
    <w:rsid w:val="6E9A1E76"/>
    <w:rsid w:val="6E9C1600"/>
    <w:rsid w:val="6EAE03D5"/>
    <w:rsid w:val="6EB14B9B"/>
    <w:rsid w:val="6EC67286"/>
    <w:rsid w:val="6ED34451"/>
    <w:rsid w:val="6ED44793"/>
    <w:rsid w:val="6EE34FD8"/>
    <w:rsid w:val="6EF60047"/>
    <w:rsid w:val="6EFB556C"/>
    <w:rsid w:val="6EFF57CA"/>
    <w:rsid w:val="6F1822E6"/>
    <w:rsid w:val="6F1A4500"/>
    <w:rsid w:val="6F2D536C"/>
    <w:rsid w:val="6F365528"/>
    <w:rsid w:val="6F37467A"/>
    <w:rsid w:val="6F3761C6"/>
    <w:rsid w:val="6F616B34"/>
    <w:rsid w:val="6F6571D2"/>
    <w:rsid w:val="6F66712A"/>
    <w:rsid w:val="6F6E7020"/>
    <w:rsid w:val="6F6F4CA4"/>
    <w:rsid w:val="6F753E12"/>
    <w:rsid w:val="6F795ED4"/>
    <w:rsid w:val="6F796DDD"/>
    <w:rsid w:val="6F7E7E9A"/>
    <w:rsid w:val="6F942F79"/>
    <w:rsid w:val="6F9464B5"/>
    <w:rsid w:val="6F961F75"/>
    <w:rsid w:val="6FA202DF"/>
    <w:rsid w:val="6FB02908"/>
    <w:rsid w:val="6FBF45D5"/>
    <w:rsid w:val="6FC17FE4"/>
    <w:rsid w:val="6FD63434"/>
    <w:rsid w:val="700415B0"/>
    <w:rsid w:val="70105602"/>
    <w:rsid w:val="70134DF9"/>
    <w:rsid w:val="70177EE0"/>
    <w:rsid w:val="701E0CBB"/>
    <w:rsid w:val="70247709"/>
    <w:rsid w:val="70311E96"/>
    <w:rsid w:val="7031229C"/>
    <w:rsid w:val="703538D0"/>
    <w:rsid w:val="703E53CC"/>
    <w:rsid w:val="705642DC"/>
    <w:rsid w:val="70565757"/>
    <w:rsid w:val="70651CE0"/>
    <w:rsid w:val="709C706E"/>
    <w:rsid w:val="70C86724"/>
    <w:rsid w:val="70D8484D"/>
    <w:rsid w:val="70DC6C33"/>
    <w:rsid w:val="70E2677F"/>
    <w:rsid w:val="70EE1051"/>
    <w:rsid w:val="711C1CBD"/>
    <w:rsid w:val="71275981"/>
    <w:rsid w:val="712F05D2"/>
    <w:rsid w:val="713818EB"/>
    <w:rsid w:val="715C234F"/>
    <w:rsid w:val="71673461"/>
    <w:rsid w:val="716B0A49"/>
    <w:rsid w:val="71844B75"/>
    <w:rsid w:val="71942565"/>
    <w:rsid w:val="71984C68"/>
    <w:rsid w:val="7198589F"/>
    <w:rsid w:val="719C5B7A"/>
    <w:rsid w:val="71A851D5"/>
    <w:rsid w:val="71B609F4"/>
    <w:rsid w:val="71EE4A6D"/>
    <w:rsid w:val="71F145D8"/>
    <w:rsid w:val="72130DC2"/>
    <w:rsid w:val="72244178"/>
    <w:rsid w:val="723660EF"/>
    <w:rsid w:val="72374920"/>
    <w:rsid w:val="723C4046"/>
    <w:rsid w:val="724A13F0"/>
    <w:rsid w:val="725E3B08"/>
    <w:rsid w:val="72610E04"/>
    <w:rsid w:val="72770656"/>
    <w:rsid w:val="728576DC"/>
    <w:rsid w:val="728C5DBC"/>
    <w:rsid w:val="728D2FCD"/>
    <w:rsid w:val="72AD69D3"/>
    <w:rsid w:val="72AE7F3E"/>
    <w:rsid w:val="72AF7717"/>
    <w:rsid w:val="72B74532"/>
    <w:rsid w:val="72BA310B"/>
    <w:rsid w:val="72C606B1"/>
    <w:rsid w:val="72E41144"/>
    <w:rsid w:val="72EA339C"/>
    <w:rsid w:val="72F6756E"/>
    <w:rsid w:val="730677BB"/>
    <w:rsid w:val="7307420E"/>
    <w:rsid w:val="730B39F6"/>
    <w:rsid w:val="7310392F"/>
    <w:rsid w:val="731468B0"/>
    <w:rsid w:val="73233DB5"/>
    <w:rsid w:val="73237556"/>
    <w:rsid w:val="732A02C4"/>
    <w:rsid w:val="73394FEF"/>
    <w:rsid w:val="73434A80"/>
    <w:rsid w:val="73493F99"/>
    <w:rsid w:val="73542B63"/>
    <w:rsid w:val="735B2304"/>
    <w:rsid w:val="735B6B2C"/>
    <w:rsid w:val="735F00F2"/>
    <w:rsid w:val="736B223C"/>
    <w:rsid w:val="7377021D"/>
    <w:rsid w:val="73786335"/>
    <w:rsid w:val="737D693A"/>
    <w:rsid w:val="73887D0C"/>
    <w:rsid w:val="73992BDC"/>
    <w:rsid w:val="73A37D81"/>
    <w:rsid w:val="73AB1FDF"/>
    <w:rsid w:val="73AC07C2"/>
    <w:rsid w:val="73BE791E"/>
    <w:rsid w:val="73D87A6A"/>
    <w:rsid w:val="73DD3136"/>
    <w:rsid w:val="73EC29F8"/>
    <w:rsid w:val="73F25A67"/>
    <w:rsid w:val="73F65735"/>
    <w:rsid w:val="73F75C7E"/>
    <w:rsid w:val="740D2871"/>
    <w:rsid w:val="74166CE7"/>
    <w:rsid w:val="74215AEF"/>
    <w:rsid w:val="74242B43"/>
    <w:rsid w:val="74257EB0"/>
    <w:rsid w:val="744A7CD6"/>
    <w:rsid w:val="746B51BC"/>
    <w:rsid w:val="746B56A4"/>
    <w:rsid w:val="74701101"/>
    <w:rsid w:val="74702B32"/>
    <w:rsid w:val="74766E09"/>
    <w:rsid w:val="7481288B"/>
    <w:rsid w:val="74855B2D"/>
    <w:rsid w:val="74885903"/>
    <w:rsid w:val="7497437F"/>
    <w:rsid w:val="749C46C8"/>
    <w:rsid w:val="74A95205"/>
    <w:rsid w:val="74C92EA1"/>
    <w:rsid w:val="74D36C27"/>
    <w:rsid w:val="74DA40DF"/>
    <w:rsid w:val="74FD41BD"/>
    <w:rsid w:val="75085F38"/>
    <w:rsid w:val="751213E7"/>
    <w:rsid w:val="75180802"/>
    <w:rsid w:val="752A3180"/>
    <w:rsid w:val="75311EDA"/>
    <w:rsid w:val="754A3ED9"/>
    <w:rsid w:val="75613F82"/>
    <w:rsid w:val="75626448"/>
    <w:rsid w:val="75737E9D"/>
    <w:rsid w:val="758351EE"/>
    <w:rsid w:val="75AD1D93"/>
    <w:rsid w:val="75BB500B"/>
    <w:rsid w:val="75DE370F"/>
    <w:rsid w:val="75DF2EBB"/>
    <w:rsid w:val="75E121B1"/>
    <w:rsid w:val="75EF2343"/>
    <w:rsid w:val="75F51475"/>
    <w:rsid w:val="75FD77C4"/>
    <w:rsid w:val="75FF5D14"/>
    <w:rsid w:val="76113EF2"/>
    <w:rsid w:val="761E5C52"/>
    <w:rsid w:val="76203E51"/>
    <w:rsid w:val="762B62A0"/>
    <w:rsid w:val="762F7055"/>
    <w:rsid w:val="76364B89"/>
    <w:rsid w:val="763D37AD"/>
    <w:rsid w:val="76444A20"/>
    <w:rsid w:val="764F411F"/>
    <w:rsid w:val="76643683"/>
    <w:rsid w:val="768803FD"/>
    <w:rsid w:val="769A6377"/>
    <w:rsid w:val="76A12CD1"/>
    <w:rsid w:val="76AA085A"/>
    <w:rsid w:val="76BA668B"/>
    <w:rsid w:val="76CE2802"/>
    <w:rsid w:val="76DB51C6"/>
    <w:rsid w:val="76E06601"/>
    <w:rsid w:val="76E71FFA"/>
    <w:rsid w:val="76E97048"/>
    <w:rsid w:val="76FD3A81"/>
    <w:rsid w:val="77093BCD"/>
    <w:rsid w:val="772B0E02"/>
    <w:rsid w:val="774A165B"/>
    <w:rsid w:val="777C4CA7"/>
    <w:rsid w:val="778F0CF5"/>
    <w:rsid w:val="779F41B0"/>
    <w:rsid w:val="77A070E3"/>
    <w:rsid w:val="77BC0B0B"/>
    <w:rsid w:val="77C1034F"/>
    <w:rsid w:val="77C462C0"/>
    <w:rsid w:val="77C82C1D"/>
    <w:rsid w:val="77D04EB7"/>
    <w:rsid w:val="77D42F56"/>
    <w:rsid w:val="77D761BA"/>
    <w:rsid w:val="77D960F6"/>
    <w:rsid w:val="77DC601B"/>
    <w:rsid w:val="782F1B7D"/>
    <w:rsid w:val="78481A9E"/>
    <w:rsid w:val="785B73CF"/>
    <w:rsid w:val="785F118D"/>
    <w:rsid w:val="78847EF9"/>
    <w:rsid w:val="788526FC"/>
    <w:rsid w:val="78893A99"/>
    <w:rsid w:val="788C085A"/>
    <w:rsid w:val="788D13CC"/>
    <w:rsid w:val="78936057"/>
    <w:rsid w:val="78964306"/>
    <w:rsid w:val="789A7B26"/>
    <w:rsid w:val="78A01541"/>
    <w:rsid w:val="78B1012D"/>
    <w:rsid w:val="78B92CE4"/>
    <w:rsid w:val="78CA2FBF"/>
    <w:rsid w:val="78CC62F5"/>
    <w:rsid w:val="78CE5B66"/>
    <w:rsid w:val="78F05437"/>
    <w:rsid w:val="78F060F1"/>
    <w:rsid w:val="78FC39C6"/>
    <w:rsid w:val="79026EF9"/>
    <w:rsid w:val="790C1670"/>
    <w:rsid w:val="790F26F3"/>
    <w:rsid w:val="791C389E"/>
    <w:rsid w:val="79246532"/>
    <w:rsid w:val="792B4C08"/>
    <w:rsid w:val="7930480C"/>
    <w:rsid w:val="793111F2"/>
    <w:rsid w:val="79476C35"/>
    <w:rsid w:val="794F7E8E"/>
    <w:rsid w:val="796A6D6E"/>
    <w:rsid w:val="797E53A8"/>
    <w:rsid w:val="79815B9D"/>
    <w:rsid w:val="798C4B61"/>
    <w:rsid w:val="798E7200"/>
    <w:rsid w:val="79AF1759"/>
    <w:rsid w:val="79BD1AB2"/>
    <w:rsid w:val="79C45973"/>
    <w:rsid w:val="79C85374"/>
    <w:rsid w:val="79CA04B7"/>
    <w:rsid w:val="79D5310B"/>
    <w:rsid w:val="79E00E25"/>
    <w:rsid w:val="79EA54FE"/>
    <w:rsid w:val="79F57D1A"/>
    <w:rsid w:val="79F72DD2"/>
    <w:rsid w:val="7A1B2046"/>
    <w:rsid w:val="7A260891"/>
    <w:rsid w:val="7A2F14A7"/>
    <w:rsid w:val="7A2F683F"/>
    <w:rsid w:val="7A415681"/>
    <w:rsid w:val="7A42361D"/>
    <w:rsid w:val="7A60267C"/>
    <w:rsid w:val="7A9B1F73"/>
    <w:rsid w:val="7AA04300"/>
    <w:rsid w:val="7AA04FF2"/>
    <w:rsid w:val="7AA650B7"/>
    <w:rsid w:val="7AC070A6"/>
    <w:rsid w:val="7AC875BC"/>
    <w:rsid w:val="7ACB12A1"/>
    <w:rsid w:val="7ADF2C54"/>
    <w:rsid w:val="7AE464BB"/>
    <w:rsid w:val="7AE7322D"/>
    <w:rsid w:val="7AED2B58"/>
    <w:rsid w:val="7AEE568D"/>
    <w:rsid w:val="7AFC08CE"/>
    <w:rsid w:val="7B0B6F2C"/>
    <w:rsid w:val="7B313E00"/>
    <w:rsid w:val="7B3E74BE"/>
    <w:rsid w:val="7B485397"/>
    <w:rsid w:val="7B4914A2"/>
    <w:rsid w:val="7B61023D"/>
    <w:rsid w:val="7B827B16"/>
    <w:rsid w:val="7B8854EE"/>
    <w:rsid w:val="7BB84204"/>
    <w:rsid w:val="7BB84782"/>
    <w:rsid w:val="7BC20463"/>
    <w:rsid w:val="7BC47370"/>
    <w:rsid w:val="7BD15D2E"/>
    <w:rsid w:val="7BD80263"/>
    <w:rsid w:val="7BDC6B12"/>
    <w:rsid w:val="7BE160A8"/>
    <w:rsid w:val="7BE70D0A"/>
    <w:rsid w:val="7BE81977"/>
    <w:rsid w:val="7BF35934"/>
    <w:rsid w:val="7C093CB1"/>
    <w:rsid w:val="7C121B7F"/>
    <w:rsid w:val="7C193634"/>
    <w:rsid w:val="7C1C35AC"/>
    <w:rsid w:val="7C2C3AB9"/>
    <w:rsid w:val="7C432F17"/>
    <w:rsid w:val="7C550E76"/>
    <w:rsid w:val="7C5F755A"/>
    <w:rsid w:val="7C6E5C6E"/>
    <w:rsid w:val="7C79527E"/>
    <w:rsid w:val="7CA7500D"/>
    <w:rsid w:val="7CAB31C7"/>
    <w:rsid w:val="7CAB516B"/>
    <w:rsid w:val="7CCA25BE"/>
    <w:rsid w:val="7CDD7D38"/>
    <w:rsid w:val="7CEF1AEB"/>
    <w:rsid w:val="7D016DDD"/>
    <w:rsid w:val="7D1172AE"/>
    <w:rsid w:val="7D120053"/>
    <w:rsid w:val="7D1B0AB2"/>
    <w:rsid w:val="7D3832F5"/>
    <w:rsid w:val="7D4252BB"/>
    <w:rsid w:val="7D767784"/>
    <w:rsid w:val="7D7B5063"/>
    <w:rsid w:val="7D7F5F10"/>
    <w:rsid w:val="7D810AC9"/>
    <w:rsid w:val="7D9A30A2"/>
    <w:rsid w:val="7D9E204E"/>
    <w:rsid w:val="7DA2602A"/>
    <w:rsid w:val="7DC86E47"/>
    <w:rsid w:val="7DE251CA"/>
    <w:rsid w:val="7DE31BC6"/>
    <w:rsid w:val="7DE76F7A"/>
    <w:rsid w:val="7DFB6961"/>
    <w:rsid w:val="7E187777"/>
    <w:rsid w:val="7E582284"/>
    <w:rsid w:val="7E8105BA"/>
    <w:rsid w:val="7E8C5D3C"/>
    <w:rsid w:val="7E8E5047"/>
    <w:rsid w:val="7EA45641"/>
    <w:rsid w:val="7EA51C88"/>
    <w:rsid w:val="7EAD7A5E"/>
    <w:rsid w:val="7EB3411A"/>
    <w:rsid w:val="7EBA234D"/>
    <w:rsid w:val="7EBA77B5"/>
    <w:rsid w:val="7EE7768F"/>
    <w:rsid w:val="7EF24663"/>
    <w:rsid w:val="7EFC1A7B"/>
    <w:rsid w:val="7F006B52"/>
    <w:rsid w:val="7F0921BF"/>
    <w:rsid w:val="7F0C236B"/>
    <w:rsid w:val="7F1404D6"/>
    <w:rsid w:val="7F160217"/>
    <w:rsid w:val="7F272CA4"/>
    <w:rsid w:val="7F314EF0"/>
    <w:rsid w:val="7F342D35"/>
    <w:rsid w:val="7F354FB2"/>
    <w:rsid w:val="7F517EAA"/>
    <w:rsid w:val="7F525176"/>
    <w:rsid w:val="7F554F39"/>
    <w:rsid w:val="7F565C17"/>
    <w:rsid w:val="7F6B7839"/>
    <w:rsid w:val="7F6D1FE7"/>
    <w:rsid w:val="7F822EC0"/>
    <w:rsid w:val="7FAE7F03"/>
    <w:rsid w:val="7FB13944"/>
    <w:rsid w:val="7FB726D0"/>
    <w:rsid w:val="7FC06C54"/>
    <w:rsid w:val="7FCD10A6"/>
    <w:rsid w:val="7FE5068E"/>
    <w:rsid w:val="7FFD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character" w:customStyle="1" w:styleId="121">
    <w:name w:val="IvD bodytext Char"/>
    <w:basedOn w:val="24"/>
    <w:link w:val="122"/>
    <w:qFormat/>
    <w:locked/>
    <w:uiPriority w:val="0"/>
    <w:rPr>
      <w:rFonts w:cs="Arial"/>
      <w:spacing w:val="2"/>
      <w:sz w:val="22"/>
      <w:lang w:eastAsia="en-GB"/>
    </w:rPr>
  </w:style>
  <w:style w:type="paragraph" w:customStyle="1" w:styleId="122">
    <w:name w:val="IvD bodytext"/>
    <w:basedOn w:val="16"/>
    <w:link w:val="12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sz w:val="22"/>
      <w:lang w:eastAsia="en-GB"/>
    </w:rPr>
  </w:style>
  <w:style w:type="paragraph" w:customStyle="1" w:styleId="123">
    <w:name w:val="List Paragraph2"/>
    <w:basedOn w:val="1"/>
    <w:qFormat/>
    <w:uiPriority w:val="34"/>
    <w:pPr>
      <w:spacing w:after="0"/>
      <w:ind w:left="720"/>
      <w:contextualSpacing/>
    </w:pPr>
    <w:rPr>
      <w:szCs w:val="24"/>
      <w:lang w:eastAsia="ja-JP"/>
    </w:rPr>
  </w:style>
  <w:style w:type="paragraph" w:styleId="124">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2600</Words>
  <Characters>14821</Characters>
  <Lines>123</Lines>
  <Paragraphs>34</Paragraphs>
  <TotalTime>1</TotalTime>
  <ScaleCrop>false</ScaleCrop>
  <LinksUpToDate>false</LinksUpToDate>
  <CharactersWithSpaces>17387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2018-09-28T19:37:00Z</dcterms:created>
  <dc:creator>ZTE</dc:creator>
  <cp:lastModifiedBy>Yang Ling</cp:lastModifiedBy>
  <cp:lastPrinted>2018-02-16T23:29:00Z</cp:lastPrinted>
  <dcterms:modified xsi:type="dcterms:W3CDTF">2019-08-17T03:54:11Z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